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68ACCDFB" w:rsidR="00ED50B6" w:rsidRDefault="006B0D66" w:rsidP="00ED50B6">
      <w:pPr>
        <w:jc w:val="right"/>
        <w:rPr>
          <w:color w:val="4D898E"/>
          <w:sz w:val="72"/>
        </w:rPr>
      </w:pPr>
      <w:r>
        <w:rPr>
          <w:color w:val="4D898E"/>
          <w:sz w:val="72"/>
        </w:rPr>
        <w:t xml:space="preserve">Klausurtag </w:t>
      </w:r>
      <w:r w:rsidR="000C2628">
        <w:rPr>
          <w:color w:val="4D898E"/>
          <w:sz w:val="72"/>
        </w:rPr>
        <w:t>4</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4EF145C7" w14:textId="1E23CCD9" w:rsidR="00FF7A30" w:rsidRPr="00E91E0D" w:rsidRDefault="00305CD4" w:rsidP="00E91E0D">
      <w:pPr>
        <w:rPr>
          <w:b/>
          <w:bCs/>
          <w:color w:val="4D898E"/>
          <w:sz w:val="36"/>
          <w:szCs w:val="36"/>
        </w:rPr>
      </w:pPr>
      <w:r>
        <w:rPr>
          <w:b/>
          <w:bCs/>
          <w:color w:val="4D898E"/>
          <w:sz w:val="36"/>
          <w:szCs w:val="36"/>
        </w:rPr>
        <w:t>Strategien diskutieren</w:t>
      </w:r>
      <w:r w:rsidR="002209E3">
        <w:rPr>
          <w:b/>
          <w:bCs/>
          <w:color w:val="4D898E"/>
          <w:sz w:val="36"/>
          <w:szCs w:val="36"/>
        </w:rPr>
        <w:t xml:space="preserve"> – </w:t>
      </w:r>
      <w:r>
        <w:rPr>
          <w:b/>
          <w:bCs/>
          <w:color w:val="4D898E"/>
          <w:sz w:val="36"/>
          <w:szCs w:val="36"/>
        </w:rPr>
        <w:t>Lineare Gleichungen lösen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7E7666DE" w:rsidR="0048135E" w:rsidRPr="00BD5BE5" w:rsidRDefault="00305CD4" w:rsidP="000952B3">
            <w:pPr>
              <w:jc w:val="both"/>
              <w:rPr>
                <w:rFonts w:cs="Times New Roman"/>
                <w:color w:val="000000" w:themeColor="text1"/>
              </w:rPr>
            </w:pPr>
            <w:r>
              <w:rPr>
                <w:rFonts w:cs="Times New Roman"/>
                <w:color w:val="000000" w:themeColor="text1"/>
              </w:rPr>
              <w:t>Lineare Gleichungen lösen</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0952B3">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0014FDED" w14:textId="45FFE28A" w:rsidR="0048135E" w:rsidRPr="0048135E" w:rsidRDefault="0048135E" w:rsidP="000952B3">
            <w:pPr>
              <w:jc w:val="both"/>
            </w:pPr>
            <w:r w:rsidRPr="00022DF0">
              <w:rPr>
                <w:b/>
                <w:bCs/>
                <w:i/>
                <w:iCs/>
              </w:rPr>
              <w:t>Klausurtag 4:</w:t>
            </w:r>
            <w:r w:rsidRPr="00022DF0">
              <w:t xml:space="preserve"> </w:t>
            </w:r>
            <w:r w:rsidR="00305CD4">
              <w:rPr>
                <w:color w:val="000000" w:themeColor="text1"/>
              </w:rPr>
              <w:t>Anforderungen fokussieren</w:t>
            </w:r>
            <w:r w:rsidR="00297362" w:rsidRPr="00FF7A30">
              <w:rPr>
                <w:color w:val="000000" w:themeColor="text1"/>
              </w:rPr>
              <w:t xml:space="preserve"> – </w:t>
            </w:r>
            <w:r w:rsidR="00305CD4">
              <w:rPr>
                <w:color w:val="000000" w:themeColor="text1"/>
              </w:rPr>
              <w:t>Strategien diskutieren</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0952B3">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09F9FAEE" w14:textId="315FA1F7" w:rsidR="00297362" w:rsidRDefault="00297362" w:rsidP="000952B3">
            <w:pPr>
              <w:jc w:val="both"/>
            </w:pPr>
            <w:r w:rsidRPr="00554DE5">
              <w:rPr>
                <w:b/>
                <w:bCs/>
                <w:i/>
                <w:iCs/>
              </w:rPr>
              <w:t>MS</w:t>
            </w:r>
            <w:r w:rsidRPr="00297362">
              <w:rPr>
                <w:b/>
                <w:bCs/>
                <w:i/>
                <w:iCs/>
              </w:rPr>
              <w:t>:</w:t>
            </w:r>
            <w:r w:rsidRPr="00297362">
              <w:rPr>
                <w:b/>
                <w:bCs/>
              </w:rPr>
              <w:t xml:space="preserve"> M-Zweig 9.8</w:t>
            </w:r>
            <w:r>
              <w:t xml:space="preserve"> – Funktionale Zusammenhänge</w:t>
            </w:r>
          </w:p>
          <w:p w14:paraId="561C26CB" w14:textId="0358D190" w:rsidR="00297362" w:rsidRDefault="00297362" w:rsidP="000952B3">
            <w:pPr>
              <w:jc w:val="both"/>
            </w:pPr>
            <w:r w:rsidRPr="00A5669C">
              <w:rPr>
                <w:b/>
                <w:bCs/>
                <w:i/>
                <w:iCs/>
              </w:rPr>
              <w:t>RS I</w:t>
            </w:r>
            <w:r w:rsidRPr="00297362">
              <w:rPr>
                <w:b/>
                <w:bCs/>
                <w:i/>
                <w:iCs/>
              </w:rPr>
              <w:t>:</w:t>
            </w:r>
            <w:r w:rsidRPr="00297362">
              <w:rPr>
                <w:b/>
                <w:bCs/>
              </w:rPr>
              <w:t xml:space="preserve">  8.6</w:t>
            </w:r>
            <w:r>
              <w:t xml:space="preserve"> – Funktionen </w:t>
            </w:r>
          </w:p>
          <w:p w14:paraId="11092BA4" w14:textId="079D74B7" w:rsidR="00297362" w:rsidRDefault="00297362" w:rsidP="000952B3">
            <w:pPr>
              <w:jc w:val="both"/>
            </w:pPr>
            <w:r w:rsidRPr="00EF0353">
              <w:rPr>
                <w:b/>
                <w:bCs/>
                <w:i/>
                <w:iCs/>
              </w:rPr>
              <w:t>RS II/</w:t>
            </w:r>
            <w:r w:rsidRPr="00297362">
              <w:rPr>
                <w:b/>
                <w:bCs/>
                <w:i/>
                <w:iCs/>
              </w:rPr>
              <w:t>III:</w:t>
            </w:r>
            <w:r w:rsidRPr="00297362">
              <w:rPr>
                <w:b/>
                <w:bCs/>
              </w:rPr>
              <w:t xml:space="preserve"> 8.5</w:t>
            </w:r>
            <w:r>
              <w:t xml:space="preserve"> – Funktionen</w:t>
            </w:r>
          </w:p>
          <w:p w14:paraId="026CCC64" w14:textId="27DBE9A7" w:rsidR="0048135E" w:rsidRPr="00BD5BE5" w:rsidRDefault="00297362" w:rsidP="000952B3">
            <w:pPr>
              <w:jc w:val="both"/>
              <w:rPr>
                <w:color w:val="000000" w:themeColor="text1"/>
              </w:rPr>
            </w:pPr>
            <w:r w:rsidRPr="00554DE5">
              <w:rPr>
                <w:b/>
                <w:bCs/>
                <w:i/>
                <w:iCs/>
              </w:rPr>
              <w:t>GYM</w:t>
            </w:r>
            <w:r w:rsidRPr="00297362">
              <w:rPr>
                <w:b/>
                <w:bCs/>
                <w:i/>
                <w:iCs/>
              </w:rPr>
              <w:t>:</w:t>
            </w:r>
            <w:r w:rsidRPr="00297362">
              <w:rPr>
                <w:b/>
                <w:bCs/>
              </w:rPr>
              <w:t xml:space="preserve"> 8.2</w:t>
            </w:r>
            <w:r>
              <w:t xml:space="preserve"> – Lineare Funktionen</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0952B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05A8F9DD" w14:textId="77777777" w:rsidR="0048135E" w:rsidRDefault="000C2B63" w:rsidP="000952B3">
            <w:pPr>
              <w:jc w:val="both"/>
            </w:pPr>
            <w:r>
              <w:t>Grundlegende Ideen zum Lösen linearer Gleichungen.</w:t>
            </w:r>
          </w:p>
          <w:p w14:paraId="28A2C847" w14:textId="02452EE3" w:rsidR="000C2B63" w:rsidRPr="0048135E" w:rsidRDefault="000C2B63" w:rsidP="000952B3">
            <w:pPr>
              <w:jc w:val="both"/>
            </w:pPr>
            <w:r>
              <w:t>Zielgerichtetes Nutzen von Äquivalenzumformungen.</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0952B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1951CFEB" w14:textId="596759F6" w:rsidR="0048135E" w:rsidRPr="0048135E" w:rsidRDefault="000C2B63" w:rsidP="000952B3">
            <w:pPr>
              <w:jc w:val="both"/>
            </w:pPr>
            <w:r>
              <w:t>Die Schülerinnen und Schüler können möglichst effiziente Strategien zum Lösen linearer Gleichungen wählen.</w:t>
            </w:r>
          </w:p>
        </w:tc>
      </w:tr>
    </w:tbl>
    <w:p w14:paraId="5F3298A4" w14:textId="7C85CBC8" w:rsidR="002209E3" w:rsidRDefault="002209E3" w:rsidP="00FF7A30">
      <w:pPr>
        <w:pStyle w:val="KeinLeerraum"/>
      </w:pPr>
    </w:p>
    <w:p w14:paraId="02A484C3" w14:textId="5B9F3A82" w:rsidR="004438F0" w:rsidRPr="00022DF0" w:rsidRDefault="002209E3" w:rsidP="002209E3">
      <w:r>
        <w:br w:type="page"/>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13EB0FA8" w14:textId="7B84C2AE" w:rsidR="00752781" w:rsidRPr="00022DF0" w:rsidRDefault="00752781" w:rsidP="00986D80">
      <w:pPr>
        <w:pStyle w:val="KeinLeerraum"/>
      </w:pP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0C2628" w14:paraId="2003A223" w14:textId="77777777" w:rsidTr="00A53813">
        <w:trPr>
          <w:trHeight w:val="397"/>
        </w:trPr>
        <w:tc>
          <w:tcPr>
            <w:tcW w:w="9062" w:type="dxa"/>
            <w:shd w:val="clear" w:color="auto" w:fill="D2E5E6"/>
            <w:vAlign w:val="center"/>
          </w:tcPr>
          <w:p w14:paraId="22BF4D42" w14:textId="77777777" w:rsidR="000C2628" w:rsidRPr="00E152F1" w:rsidRDefault="000C2628" w:rsidP="00A53813">
            <w:pPr>
              <w:rPr>
                <w:b/>
                <w:bCs/>
                <w:sz w:val="24"/>
                <w:szCs w:val="24"/>
              </w:rPr>
            </w:pPr>
            <w:r w:rsidRPr="00E152F1">
              <w:rPr>
                <w:b/>
                <w:bCs/>
              </w:rPr>
              <w:t>Arbeitsaufträge</w:t>
            </w:r>
          </w:p>
        </w:tc>
      </w:tr>
    </w:tbl>
    <w:p w14:paraId="0C85A212" w14:textId="3373666E" w:rsidR="00995830" w:rsidRDefault="00995830" w:rsidP="00305CD4">
      <w:pPr>
        <w:pStyle w:val="KeinLeerraum"/>
      </w:pP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74AF940A" w14:textId="77777777" w:rsidTr="00B228CE">
        <w:trPr>
          <w:trHeight w:val="397"/>
        </w:trPr>
        <w:tc>
          <w:tcPr>
            <w:tcW w:w="9062" w:type="dxa"/>
            <w:shd w:val="clear" w:color="auto" w:fill="D2E5E6"/>
            <w:vAlign w:val="center"/>
          </w:tcPr>
          <w:p w14:paraId="21207184" w14:textId="3056590C" w:rsidR="00A93859" w:rsidRPr="001E2945" w:rsidRDefault="004438F0" w:rsidP="004762D4">
            <w:r w:rsidRPr="001E2945">
              <w:t>Digitale Lernaktivität</w:t>
            </w:r>
          </w:p>
        </w:tc>
      </w:tr>
      <w:tr w:rsidR="004438F0" w:rsidRPr="00022DF0" w14:paraId="4013FE5E" w14:textId="77777777" w:rsidTr="00B228CE">
        <w:tc>
          <w:tcPr>
            <w:tcW w:w="9062" w:type="dxa"/>
          </w:tcPr>
          <w:p w14:paraId="164FF71A" w14:textId="77777777" w:rsidR="004438F0" w:rsidRDefault="004438F0" w:rsidP="007E6E83">
            <w:pPr>
              <w:jc w:val="both"/>
            </w:pPr>
          </w:p>
          <w:p w14:paraId="70AF2CD3" w14:textId="77777777" w:rsidR="000C2B63" w:rsidRDefault="000C2B63" w:rsidP="007E6E83">
            <w:pPr>
              <w:jc w:val="both"/>
            </w:pPr>
            <w:r>
              <w:t xml:space="preserve">Lass die folgenden Gleichungen mit der App </w:t>
            </w:r>
            <w:proofErr w:type="spellStart"/>
            <w:r>
              <w:t>PhotoMath</w:t>
            </w:r>
            <w:proofErr w:type="spellEnd"/>
            <w:r>
              <w:t xml:space="preserve"> lösen:</w:t>
            </w:r>
          </w:p>
          <w:p w14:paraId="3AF95403" w14:textId="77777777" w:rsidR="000C2B63" w:rsidRDefault="000C2B63" w:rsidP="007E6E83">
            <w:pPr>
              <w:jc w:val="both"/>
            </w:pPr>
          </w:p>
          <w:p w14:paraId="5C4DFDE9" w14:textId="6B612041" w:rsidR="000C2B63" w:rsidRPr="000C2B63" w:rsidRDefault="000C2B63" w:rsidP="000C2B63">
            <w:pPr>
              <w:jc w:val="center"/>
            </w:pPr>
            <m:oMathPara>
              <m:oMathParaPr>
                <m:jc m:val="centerGroup"/>
              </m:oMathParaPr>
              <m:oMath>
                <m:r>
                  <w:rPr>
                    <w:rFonts w:ascii="Cambria Math" w:hAnsi="Cambria Math"/>
                  </w:rPr>
                  <m:t>3+3x=4</m:t>
                </m:r>
                <m:d>
                  <m:dPr>
                    <m:ctrlPr>
                      <w:rPr>
                        <w:rFonts w:ascii="Cambria Math" w:hAnsi="Cambria Math"/>
                        <w:i/>
                        <w:iCs/>
                      </w:rPr>
                    </m:ctrlPr>
                  </m:dPr>
                  <m:e>
                    <m:r>
                      <w:rPr>
                        <w:rFonts w:ascii="Cambria Math" w:hAnsi="Cambria Math"/>
                      </w:rPr>
                      <m:t>3-x</m:t>
                    </m:r>
                  </m:e>
                </m:d>
                <m:r>
                  <w:rPr>
                    <w:rFonts w:ascii="Cambria Math" w:hAnsi="Cambria Math"/>
                  </w:rPr>
                  <m:t>+5</m:t>
                </m:r>
              </m:oMath>
            </m:oMathPara>
          </w:p>
          <w:p w14:paraId="3712CD07" w14:textId="1E1228D4" w:rsidR="000C2B63" w:rsidRPr="000C2B63" w:rsidRDefault="000C2B63" w:rsidP="000C2B63">
            <w:pPr>
              <w:jc w:val="center"/>
            </w:pPr>
            <m:oMathPara>
              <m:oMathParaPr>
                <m:jc m:val="centerGroup"/>
              </m:oMathParaPr>
              <m:oMath>
                <m:r>
                  <w:rPr>
                    <w:rFonts w:ascii="Cambria Math" w:hAnsi="Cambria Math"/>
                  </w:rPr>
                  <m:t>2</m:t>
                </m:r>
                <m:d>
                  <m:dPr>
                    <m:ctrlPr>
                      <w:rPr>
                        <w:rFonts w:ascii="Cambria Math" w:hAnsi="Cambria Math"/>
                        <w:i/>
                        <w:iCs/>
                      </w:rPr>
                    </m:ctrlPr>
                  </m:dPr>
                  <m:e>
                    <m:r>
                      <w:rPr>
                        <w:rFonts w:ascii="Cambria Math" w:hAnsi="Cambria Math"/>
                      </w:rPr>
                      <m:t>3-x</m:t>
                    </m:r>
                  </m:e>
                </m:d>
                <m:r>
                  <w:rPr>
                    <w:rFonts w:ascii="Cambria Math" w:hAnsi="Cambria Math"/>
                  </w:rPr>
                  <m:t>+1=</m:t>
                </m:r>
                <m:d>
                  <m:dPr>
                    <m:ctrlPr>
                      <w:rPr>
                        <w:rFonts w:ascii="Cambria Math" w:hAnsi="Cambria Math"/>
                        <w:i/>
                        <w:iCs/>
                      </w:rPr>
                    </m:ctrlPr>
                  </m:dPr>
                  <m:e>
                    <m:r>
                      <w:rPr>
                        <w:rFonts w:ascii="Cambria Math" w:hAnsi="Cambria Math"/>
                      </w:rPr>
                      <m:t>3-x</m:t>
                    </m:r>
                  </m:e>
                </m:d>
                <m:r>
                  <w:rPr>
                    <w:rFonts w:ascii="Cambria Math" w:hAnsi="Cambria Math"/>
                  </w:rPr>
                  <m:t>+5</m:t>
                </m:r>
              </m:oMath>
            </m:oMathPara>
          </w:p>
          <w:p w14:paraId="2E8FE541" w14:textId="77777777" w:rsidR="000C2B63" w:rsidRPr="000C2B63" w:rsidRDefault="000C2B63" w:rsidP="000C2B63">
            <w:pPr>
              <w:jc w:val="center"/>
              <w:rPr>
                <w:rFonts w:eastAsiaTheme="minorEastAsia"/>
                <w:iCs/>
              </w:rPr>
            </w:pPr>
            <m:oMathPara>
              <m:oMath>
                <m:r>
                  <w:rPr>
                    <w:rFonts w:ascii="Cambria Math" w:hAnsi="Cambria Math"/>
                  </w:rPr>
                  <m:t>2</m:t>
                </m:r>
                <m:d>
                  <m:dPr>
                    <m:ctrlPr>
                      <w:rPr>
                        <w:rFonts w:ascii="Cambria Math" w:hAnsi="Cambria Math"/>
                        <w:i/>
                        <w:iCs/>
                      </w:rPr>
                    </m:ctrlPr>
                  </m:dPr>
                  <m:e>
                    <m:r>
                      <w:rPr>
                        <w:rFonts w:ascii="Cambria Math" w:hAnsi="Cambria Math"/>
                      </w:rPr>
                      <m:t>3-x</m:t>
                    </m:r>
                  </m:e>
                </m:d>
                <m:r>
                  <w:rPr>
                    <w:rFonts w:ascii="Cambria Math" w:hAnsi="Cambria Math"/>
                  </w:rPr>
                  <m:t>+1=3</m:t>
                </m:r>
                <m:d>
                  <m:dPr>
                    <m:ctrlPr>
                      <w:rPr>
                        <w:rFonts w:ascii="Cambria Math" w:hAnsi="Cambria Math"/>
                        <w:i/>
                        <w:iCs/>
                      </w:rPr>
                    </m:ctrlPr>
                  </m:dPr>
                  <m:e>
                    <m:r>
                      <w:rPr>
                        <w:rFonts w:ascii="Cambria Math" w:hAnsi="Cambria Math"/>
                      </w:rPr>
                      <m:t>3-x</m:t>
                    </m:r>
                  </m:e>
                </m:d>
                <m:r>
                  <w:rPr>
                    <w:rFonts w:ascii="Cambria Math" w:hAnsi="Cambria Math"/>
                  </w:rPr>
                  <m:t>+5</m:t>
                </m:r>
              </m:oMath>
            </m:oMathPara>
          </w:p>
          <w:p w14:paraId="6EC989DA" w14:textId="77777777" w:rsidR="000C2B63" w:rsidRDefault="000C2B63" w:rsidP="000C2B63">
            <w:pPr>
              <w:jc w:val="center"/>
              <w:rPr>
                <w:rFonts w:eastAsiaTheme="minorEastAsia"/>
                <w:iCs/>
              </w:rPr>
            </w:pPr>
          </w:p>
          <w:p w14:paraId="7BA98C34" w14:textId="77777777" w:rsidR="00986D80" w:rsidRDefault="00986D80" w:rsidP="000C2B63">
            <w:pPr>
              <w:rPr>
                <w:rFonts w:eastAsiaTheme="minorEastAsia"/>
                <w:iCs/>
              </w:rPr>
            </w:pPr>
            <w:r>
              <w:rPr>
                <w:rFonts w:eastAsiaTheme="minorEastAsia"/>
                <w:iCs/>
              </w:rPr>
              <w:t>Betrachte jeden Lösungsweg einzeln Schritt für Schritt. Begründe jeweils:</w:t>
            </w:r>
          </w:p>
          <w:p w14:paraId="2E5273A6" w14:textId="77777777" w:rsidR="00986D80" w:rsidRDefault="00986D80" w:rsidP="00986D80">
            <w:pPr>
              <w:pStyle w:val="Listenabsatz"/>
              <w:numPr>
                <w:ilvl w:val="0"/>
                <w:numId w:val="46"/>
              </w:numPr>
              <w:rPr>
                <w:rFonts w:eastAsiaTheme="minorEastAsia"/>
                <w:iCs/>
              </w:rPr>
            </w:pPr>
            <w:r>
              <w:rPr>
                <w:rFonts w:eastAsiaTheme="minorEastAsia"/>
                <w:iCs/>
              </w:rPr>
              <w:t>Was wird hier gemacht? Warum ist das richtig?</w:t>
            </w:r>
          </w:p>
          <w:p w14:paraId="0EF3B10D" w14:textId="77777777" w:rsidR="00986D80" w:rsidRDefault="00986D80" w:rsidP="00986D80">
            <w:pPr>
              <w:pStyle w:val="Listenabsatz"/>
              <w:numPr>
                <w:ilvl w:val="0"/>
                <w:numId w:val="46"/>
              </w:numPr>
              <w:rPr>
                <w:rFonts w:eastAsiaTheme="minorEastAsia"/>
                <w:iCs/>
              </w:rPr>
            </w:pPr>
            <w:r>
              <w:rPr>
                <w:rFonts w:eastAsiaTheme="minorEastAsia"/>
                <w:iCs/>
              </w:rPr>
              <w:t>Ist es sinnvoll so vorzugehen?</w:t>
            </w:r>
          </w:p>
          <w:p w14:paraId="0ECF4197" w14:textId="1950BF72" w:rsidR="000B1272" w:rsidRPr="000B1272" w:rsidRDefault="00986D80" w:rsidP="00986D80">
            <w:pPr>
              <w:pStyle w:val="Listenabsatz"/>
              <w:numPr>
                <w:ilvl w:val="0"/>
                <w:numId w:val="46"/>
              </w:numPr>
              <w:rPr>
                <w:rFonts w:eastAsiaTheme="minorEastAsia"/>
                <w:iCs/>
              </w:rPr>
            </w:pPr>
            <w:r>
              <w:rPr>
                <w:rFonts w:eastAsiaTheme="minorEastAsia"/>
                <w:iCs/>
              </w:rPr>
              <w:t>Wäre die Lösung anders vielleicht einfacher</w:t>
            </w:r>
            <w:r w:rsidR="00787DAD">
              <w:rPr>
                <w:rFonts w:eastAsiaTheme="minorEastAsia"/>
                <w:iCs/>
              </w:rPr>
              <w:t xml:space="preserve"> möglich</w:t>
            </w:r>
            <w:r>
              <w:rPr>
                <w:rFonts w:eastAsiaTheme="minorEastAsia"/>
                <w:iCs/>
              </w:rPr>
              <w:t>?</w:t>
            </w:r>
            <w:r w:rsidR="00787DAD">
              <w:rPr>
                <w:rFonts w:eastAsiaTheme="minorEastAsia"/>
                <w:iCs/>
              </w:rPr>
              <w:t xml:space="preserve"> Wenn ja, wie?</w:t>
            </w:r>
          </w:p>
        </w:tc>
      </w:tr>
    </w:tbl>
    <w:p w14:paraId="51344CDF" w14:textId="6C2B20B0" w:rsidR="004438F0" w:rsidRPr="00022DF0" w:rsidRDefault="004438F0">
      <w:pPr>
        <w:rPr>
          <w:i/>
          <w:iCs/>
          <w:sz w:val="24"/>
          <w:szCs w:val="24"/>
        </w:rPr>
      </w:pPr>
    </w:p>
    <w:p w14:paraId="35979661" w14:textId="611E7803" w:rsidR="004438F0" w:rsidRPr="007E6E83" w:rsidRDefault="004438F0">
      <w:pPr>
        <w:rPr>
          <w:b/>
          <w:bCs/>
        </w:rPr>
      </w:pP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12B50CD4" w14:textId="77777777" w:rsidR="002329CA" w:rsidRDefault="00FF152A" w:rsidP="00FF152A">
            <w:pPr>
              <w:jc w:val="both"/>
            </w:pPr>
            <w:r w:rsidRPr="00FF152A">
              <w:t>Worum geht es hier?</w:t>
            </w:r>
          </w:p>
          <w:p w14:paraId="317B60B6" w14:textId="3885E37D" w:rsidR="00FF152A" w:rsidRPr="00FF152A" w:rsidRDefault="00305CD4" w:rsidP="00FF152A">
            <w:pPr>
              <w:jc w:val="both"/>
            </w:pPr>
            <w:r>
              <w:rPr>
                <w:color w:val="000000" w:themeColor="text1"/>
              </w:rPr>
              <w:t>Anforderungen fokussieren</w:t>
            </w:r>
            <w:r w:rsidRPr="00FF7A30">
              <w:rPr>
                <w:color w:val="000000" w:themeColor="text1"/>
              </w:rPr>
              <w:t xml:space="preserve"> – </w:t>
            </w:r>
            <w:r>
              <w:rPr>
                <w:color w:val="000000" w:themeColor="text1"/>
              </w:rPr>
              <w:t>Strategien diskutieren</w:t>
            </w:r>
            <w:r>
              <w:t xml:space="preserve"> </w:t>
            </w:r>
            <w:r w:rsidR="002329CA">
              <w:t>(Arbeitsauftrag Klausurtag 4)</w:t>
            </w:r>
          </w:p>
        </w:tc>
      </w:tr>
    </w:tbl>
    <w:p w14:paraId="40741D90" w14:textId="476F96EA" w:rsidR="007E6E83" w:rsidRDefault="007E6E83" w:rsidP="00305CD4">
      <w:pPr>
        <w:pStyle w:val="KeinLeerraum"/>
      </w:pPr>
    </w:p>
    <w:p w14:paraId="1EFD5BE3" w14:textId="66937C2D" w:rsidR="00986D80" w:rsidRDefault="00986D80" w:rsidP="00A802B9">
      <w:pPr>
        <w:jc w:val="both"/>
      </w:pPr>
      <w:r>
        <w:t xml:space="preserve">Um lineare Gleichungen zu lösen </w:t>
      </w:r>
      <w:r w:rsidR="00787DAD">
        <w:t xml:space="preserve">oder andere Rechnungen durchzuführen </w:t>
      </w:r>
      <w:r>
        <w:t xml:space="preserve">gibt es in der Regel mehrere Vorgehen, die einen geschickter und effizienter als die anderen. </w:t>
      </w:r>
      <w:r w:rsidR="00787DAD">
        <w:t xml:space="preserve">Die Gleichungen oben sind nur wenige Beispiele dafür. </w:t>
      </w:r>
      <w:r w:rsidR="005E29D8">
        <w:t>Ziel sollte also sein, dass die Schülerinnen und Schüler bevor sie mit dem Rechnen</w:t>
      </w:r>
      <w:r w:rsidR="00F8477A">
        <w:t xml:space="preserve"> </w:t>
      </w:r>
      <w:r w:rsidR="00A9005E">
        <w:t>beginnen,</w:t>
      </w:r>
      <w:r w:rsidR="005E29D8">
        <w:t xml:space="preserve"> die Gleichung analysieren, um geschickte</w:t>
      </w:r>
      <w:r w:rsidR="00787DAD">
        <w:t>re</w:t>
      </w:r>
      <w:r w:rsidR="005E29D8">
        <w:t xml:space="preserve"> Rechenweg</w:t>
      </w:r>
      <w:r w:rsidR="00787DAD">
        <w:t>e</w:t>
      </w:r>
      <w:r w:rsidR="005E29D8">
        <w:t xml:space="preserve"> zu wählen. Hierfür sollen </w:t>
      </w:r>
      <w:r w:rsidR="00787DAD">
        <w:t xml:space="preserve">in dieser Aktivität </w:t>
      </w:r>
      <w:r w:rsidR="005E29D8">
        <w:t xml:space="preserve">unterschiedliche Lösungswege kritisch analysiert und </w:t>
      </w:r>
      <w:r w:rsidR="00787DAD">
        <w:t xml:space="preserve">auf </w:t>
      </w:r>
      <w:r w:rsidR="005E29D8">
        <w:t xml:space="preserve">ihre Effizienz </w:t>
      </w:r>
      <w:r w:rsidR="00787DAD">
        <w:t xml:space="preserve">hin </w:t>
      </w:r>
      <w:r w:rsidR="005E29D8">
        <w:t>beurteilt werden.</w:t>
      </w:r>
    </w:p>
    <w:p w14:paraId="1F1FD492" w14:textId="350C9E12" w:rsidR="00305CD4" w:rsidRPr="009039B7" w:rsidRDefault="00305CD4" w:rsidP="005E29D8">
      <w:pPr>
        <w:jc w:val="both"/>
        <w:rPr>
          <w:i/>
          <w:iCs/>
          <w:color w:val="4D898E"/>
        </w:rPr>
      </w:pPr>
      <w:r w:rsidRPr="009039B7">
        <w:rPr>
          <w:i/>
          <w:iCs/>
          <w:color w:val="4D898E"/>
        </w:rPr>
        <w:t>Was sind lernförderliche Anforderungen bei einer möglichen Erarbeitung?</w:t>
      </w:r>
    </w:p>
    <w:p w14:paraId="4018EFDE" w14:textId="29188821" w:rsidR="005E29D8" w:rsidRDefault="00787DAD" w:rsidP="005E29D8">
      <w:pPr>
        <w:jc w:val="both"/>
      </w:pPr>
      <w:r>
        <w:t xml:space="preserve">Die Schülerinnen und Schüler analysieren und bewerten Lösungswege, die die App ihnen vorschlägt. </w:t>
      </w:r>
      <w:r w:rsidR="005E29D8">
        <w:t>Zentral ist, dass Aufgaben</w:t>
      </w:r>
      <w:r>
        <w:t>stellungen</w:t>
      </w:r>
      <w:r w:rsidR="005E29D8">
        <w:t xml:space="preserve"> ausgewählt werden, in denen die App mehr oder weniger geschickte Lösungswege ausgibt. Der Lösungsweg der App zu ersten Gleichung ist „Standard“. Der zur zweiten Gleichung wird ebenfalls durch Ausklammern und Verschieben berechnet, könnte aber vereinfacht werden. Man kann </w:t>
      </w:r>
      <m:oMath>
        <m:r>
          <w:rPr>
            <w:rFonts w:ascii="Cambria Math" w:hAnsi="Cambria Math"/>
          </w:rPr>
          <m:t>(3-x)</m:t>
        </m:r>
      </m:oMath>
      <w:r w:rsidR="005E29D8">
        <w:rPr>
          <w:rFonts w:eastAsiaTheme="minorEastAsia"/>
        </w:rPr>
        <w:t xml:space="preserve"> auf die andere Seite bringen, ohne auszuklammern. Es zeigt sich</w:t>
      </w:r>
      <w:r w:rsidR="00472967">
        <w:rPr>
          <w:rFonts w:eastAsiaTheme="minorEastAsia"/>
        </w:rPr>
        <w:t xml:space="preserve"> in Gleichung drei</w:t>
      </w:r>
      <w:r w:rsidR="005E29D8">
        <w:rPr>
          <w:rFonts w:eastAsiaTheme="minorEastAsia"/>
        </w:rPr>
        <w:t>, dass die App das in gewissen Fällen auch macht, jedoch etwas umständlich.</w:t>
      </w:r>
    </w:p>
    <w:p w14:paraId="1292B0D7" w14:textId="4102663F" w:rsidR="00305CD4" w:rsidRPr="009039B7" w:rsidRDefault="00305CD4" w:rsidP="005E29D8">
      <w:pPr>
        <w:jc w:val="both"/>
        <w:rPr>
          <w:i/>
          <w:iCs/>
          <w:color w:val="4D898E"/>
        </w:rPr>
      </w:pPr>
      <w:r w:rsidRPr="009039B7">
        <w:rPr>
          <w:i/>
          <w:iCs/>
          <w:color w:val="4D898E"/>
        </w:rPr>
        <w:t>Was wären nicht direkt relevante Anforderungen bei einer möglichen Erarbeitung?</w:t>
      </w:r>
    </w:p>
    <w:p w14:paraId="14195E46" w14:textId="51EEF136" w:rsidR="005E29D8" w:rsidRDefault="00787DAD" w:rsidP="005E29D8">
      <w:pPr>
        <w:jc w:val="both"/>
      </w:pPr>
      <w:r>
        <w:t xml:space="preserve">Für die Analyse von Lösungswegen </w:t>
      </w:r>
      <w:r w:rsidR="00472967">
        <w:t xml:space="preserve">bietet </w:t>
      </w:r>
      <w:r>
        <w:t xml:space="preserve">es </w:t>
      </w:r>
      <w:r w:rsidR="00472967">
        <w:t>sich an</w:t>
      </w:r>
      <w:r w:rsidR="005E29D8">
        <w:t>, die Berechnung der Aufgaben die App übernehmen zu lassen. Diese technische Tätigkeit kann</w:t>
      </w:r>
      <w:r w:rsidR="00A57D0A">
        <w:t xml:space="preserve"> entlastet werden.</w:t>
      </w:r>
    </w:p>
    <w:p w14:paraId="6A962C08" w14:textId="7594E0D3" w:rsidR="00305CD4" w:rsidRPr="009039B7" w:rsidRDefault="00305CD4" w:rsidP="007B1D72">
      <w:pPr>
        <w:jc w:val="both"/>
        <w:rPr>
          <w:i/>
          <w:iCs/>
          <w:color w:val="4D898E"/>
        </w:rPr>
      </w:pPr>
      <w:r w:rsidRPr="009039B7">
        <w:rPr>
          <w:i/>
          <w:iCs/>
          <w:color w:val="4D898E"/>
        </w:rPr>
        <w:t>Welche Aspekte werden für die Arbeit der Lernenden in den Vordergrund gestellt?</w:t>
      </w:r>
    </w:p>
    <w:p w14:paraId="6B820106" w14:textId="521EF11A" w:rsidR="007B1D72" w:rsidRPr="007B1D72" w:rsidRDefault="00472967" w:rsidP="007B1D72">
      <w:pPr>
        <w:jc w:val="both"/>
      </w:pPr>
      <w:r>
        <w:t xml:space="preserve">Der Fokus der Aktivität zielt auf den Vergleich unterschiedlicher Strategien ab, dementsprechend bietet es sich an die Berechnung der </w:t>
      </w:r>
      <w:r w:rsidR="00F8477A">
        <w:t xml:space="preserve">jeweiligen </w:t>
      </w:r>
      <w:r>
        <w:t xml:space="preserve">Lösung auszulagern. Außerdem werden </w:t>
      </w:r>
      <w:r w:rsidR="007B1D72">
        <w:t>Prompts (Punkte 1 bis 3) gezielt als Erklärungsfragen eingesetzt, um die aktive Verarbeitung des Lösungswegs durch die Schülerinnen und Schüler</w:t>
      </w:r>
      <w:r>
        <w:t xml:space="preserve"> bewusst</w:t>
      </w:r>
      <w:r w:rsidR="007B1D72">
        <w:t xml:space="preserve"> anzuregen. </w:t>
      </w:r>
    </w:p>
    <w:p w14:paraId="65BC06DB" w14:textId="28971E5C" w:rsidR="00305CD4" w:rsidRPr="009039B7" w:rsidRDefault="00305CD4" w:rsidP="007B1D72">
      <w:pPr>
        <w:jc w:val="both"/>
        <w:rPr>
          <w:i/>
          <w:iCs/>
          <w:color w:val="4D898E"/>
        </w:rPr>
      </w:pPr>
      <w:r w:rsidRPr="009039B7">
        <w:rPr>
          <w:i/>
          <w:iCs/>
          <w:color w:val="4D898E"/>
        </w:rPr>
        <w:lastRenderedPageBreak/>
        <w:t>Welche Anforderungen werden gezielt reduziert?</w:t>
      </w:r>
    </w:p>
    <w:p w14:paraId="487478B4" w14:textId="26F2E2D0" w:rsidR="007B1D72" w:rsidRDefault="007B1D72" w:rsidP="007B1D72">
      <w:pPr>
        <w:jc w:val="both"/>
      </w:pPr>
      <w:r>
        <w:t>Das algorithmische Berechnen linearer Gleichungen</w:t>
      </w:r>
      <w:r w:rsidR="00787DAD">
        <w:t>, aber auch die Suche nach einem möglichen Vorgehen</w:t>
      </w:r>
      <w:r>
        <w:t xml:space="preserve"> w</w:t>
      </w:r>
      <w:r w:rsidR="00787DAD">
        <w:t>e</w:t>
      </w:r>
      <w:r>
        <w:t>rd</w:t>
      </w:r>
      <w:r w:rsidR="00787DAD">
        <w:t>en hier</w:t>
      </w:r>
      <w:r>
        <w:t xml:space="preserve"> bewusst ausgelagert. </w:t>
      </w:r>
      <w:r w:rsidR="00787DAD">
        <w:t xml:space="preserve">Beides </w:t>
      </w:r>
      <w:r>
        <w:t xml:space="preserve">ist </w:t>
      </w:r>
      <w:r w:rsidR="00787DAD">
        <w:t xml:space="preserve">für die Analyse der Lösungswege </w:t>
      </w:r>
      <w:r>
        <w:t>nicht erforderlich und benötigt nur zusätzliche kognitive Ressourcen.</w:t>
      </w:r>
    </w:p>
    <w:p w14:paraId="05EEC9A2" w14:textId="7BE3C2FB" w:rsidR="00305CD4" w:rsidRPr="009039B7" w:rsidRDefault="00305CD4" w:rsidP="00195B14">
      <w:pPr>
        <w:jc w:val="both"/>
        <w:rPr>
          <w:i/>
          <w:iCs/>
          <w:color w:val="4D898E"/>
        </w:rPr>
      </w:pPr>
      <w:r w:rsidRPr="009039B7">
        <w:rPr>
          <w:i/>
          <w:iCs/>
          <w:color w:val="4D898E"/>
        </w:rPr>
        <w:t>Wie wird das erreicht?</w:t>
      </w:r>
    </w:p>
    <w:p w14:paraId="6BBC1510" w14:textId="348EECB4" w:rsidR="00195B14" w:rsidRPr="00195B14" w:rsidRDefault="00195B14" w:rsidP="00195B14">
      <w:pPr>
        <w:jc w:val="both"/>
      </w:pPr>
      <w:r>
        <w:t xml:space="preserve">Der erste Prompt fordert prinzipienorientierte Selbsterklärungen ein. Die Schülerinnen und Schüler beschreiben auf Grundlage bekannter Rechenregeln der Äquivalenzumformungen, auf welchem Weg die App die Lösung ermittelt hat. Der zweite Prompt zielt auf eine strategische Ebene ab. Es soll die Frage geklärt werden, warum das Vorgehen eventuell eine gute Idee ist. Der dritte Prompt </w:t>
      </w:r>
      <w:r w:rsidR="00A9005E">
        <w:t>verlangt</w:t>
      </w:r>
      <w:r>
        <w:t xml:space="preserve"> </w:t>
      </w:r>
      <w:r w:rsidR="00787DAD">
        <w:t xml:space="preserve">eine </w:t>
      </w:r>
      <w:r>
        <w:t>eigen</w:t>
      </w:r>
      <w:r w:rsidR="00787DAD">
        <w:t>ständige Suche nach effizienteren Lösungswegen</w:t>
      </w:r>
      <w:r>
        <w:t xml:space="preserve">. Die Schülerinnen und Schüler argumentieren, ob der vorgegebene Weg strategisch </w:t>
      </w:r>
      <w:r w:rsidR="00787DAD">
        <w:t xml:space="preserve">ohnehin bereits sehr effizient </w:t>
      </w:r>
      <w:r>
        <w:t>ist, oder ob die Lösung optimiert werden kann.</w:t>
      </w:r>
    </w:p>
    <w:p w14:paraId="212608A9" w14:textId="77777777" w:rsidR="00A802B9" w:rsidRPr="00022DF0" w:rsidRDefault="00A802B9" w:rsidP="00900F7B"/>
    <w:tbl>
      <w:tblPr>
        <w:tblStyle w:val="Tabellenraster"/>
        <w:tblW w:w="0" w:type="auto"/>
        <w:tblLook w:val="04A0" w:firstRow="1" w:lastRow="0" w:firstColumn="1" w:lastColumn="0" w:noHBand="0" w:noVBand="1"/>
      </w:tblPr>
      <w:tblGrid>
        <w:gridCol w:w="9062"/>
      </w:tblGrid>
      <w:tr w:rsidR="00900F7B" w:rsidRPr="00FF152A" w14:paraId="7B1BFC7C" w14:textId="77777777" w:rsidTr="00900AAE">
        <w:trPr>
          <w:trHeight w:val="397"/>
        </w:trPr>
        <w:tc>
          <w:tcPr>
            <w:tcW w:w="9062" w:type="dxa"/>
            <w:tcBorders>
              <w:top w:val="nil"/>
              <w:left w:val="nil"/>
              <w:bottom w:val="nil"/>
              <w:right w:val="nil"/>
            </w:tcBorders>
            <w:shd w:val="clear" w:color="auto" w:fill="D2E5E6"/>
            <w:vAlign w:val="center"/>
          </w:tcPr>
          <w:p w14:paraId="5D6EB4D3" w14:textId="18DB9EAF" w:rsidR="00900F7B" w:rsidRPr="00900F7B" w:rsidRDefault="00900F7B" w:rsidP="00900AAE">
            <w:pPr>
              <w:jc w:val="both"/>
              <w:rPr>
                <w:sz w:val="24"/>
                <w:szCs w:val="24"/>
              </w:rPr>
            </w:pPr>
            <w:bookmarkStart w:id="0" w:name="_Hlk37166811"/>
            <w:r w:rsidRPr="00900F7B">
              <w:t>Optimierungsmöglichkeiten für Material und Lernaktivität</w:t>
            </w:r>
            <w:r w:rsidR="002329CA">
              <w:t xml:space="preserve"> (Arbeitsauftrag Klausurtag 4)</w:t>
            </w:r>
          </w:p>
        </w:tc>
      </w:tr>
    </w:tbl>
    <w:p w14:paraId="6B5ACAF4" w14:textId="77777777" w:rsidR="00900F7B" w:rsidRDefault="00900F7B" w:rsidP="00900F7B">
      <w:pPr>
        <w:pStyle w:val="KeinLeerraum"/>
      </w:pPr>
    </w:p>
    <w:bookmarkEnd w:id="0"/>
    <w:p w14:paraId="06887896" w14:textId="227C4916" w:rsidR="00791ACA" w:rsidRDefault="00787DAD" w:rsidP="009D524B">
      <w:pPr>
        <w:jc w:val="both"/>
      </w:pPr>
      <w:r>
        <w:t xml:space="preserve">Für die </w:t>
      </w:r>
      <w:r w:rsidR="009D524B">
        <w:t xml:space="preserve">drei Gleichungen </w:t>
      </w:r>
      <w:r>
        <w:t xml:space="preserve">schlägt die </w:t>
      </w:r>
      <w:r w:rsidR="009D524B">
        <w:t xml:space="preserve">App </w:t>
      </w:r>
      <w:r>
        <w:t xml:space="preserve">teilweise </w:t>
      </w:r>
      <w:r w:rsidR="009D524B">
        <w:t>geschickt</w:t>
      </w:r>
      <w:r>
        <w:t>e</w:t>
      </w:r>
      <w:r w:rsidR="009D524B">
        <w:t xml:space="preserve">, </w:t>
      </w:r>
      <w:r>
        <w:t xml:space="preserve">aber </w:t>
      </w:r>
      <w:r w:rsidR="009D524B">
        <w:t>auch weniger effektiv</w:t>
      </w:r>
      <w:r>
        <w:t>e</w:t>
      </w:r>
      <w:r w:rsidR="009D524B">
        <w:t xml:space="preserve"> </w:t>
      </w:r>
      <w:r>
        <w:t>Lösungswege vor. Gerade dieser Kontrast zeigt die Unterschiede zwischen Fällen auf, in denen „Standardlösungen“ mehr oder weniger effizient sind</w:t>
      </w:r>
      <w:r w:rsidR="009D524B">
        <w:t xml:space="preserve">. Eventuell </w:t>
      </w:r>
      <w:r>
        <w:t xml:space="preserve">könnten </w:t>
      </w:r>
      <w:r w:rsidR="009D524B">
        <w:t xml:space="preserve">zur Erarbeitung von Strategien nur Gleichungen ausgewählt werden, bei denen die App </w:t>
      </w:r>
      <w:r>
        <w:t xml:space="preserve">wirklich sehr wenig effektiv </w:t>
      </w:r>
      <w:r w:rsidR="009D524B">
        <w:t xml:space="preserve">vorgeht, </w:t>
      </w:r>
      <w:r>
        <w:t xml:space="preserve">sodass leicht ein effizienteres </w:t>
      </w:r>
      <w:r w:rsidR="009D524B">
        <w:t xml:space="preserve">Vorgehen </w:t>
      </w:r>
      <w:r w:rsidR="00A9005E">
        <w:t>gefunden</w:t>
      </w:r>
      <w:r>
        <w:t xml:space="preserve"> werden kann</w:t>
      </w:r>
      <w:r w:rsidR="009D524B">
        <w:t>. Gerade schwächeren Schülerinnen und Schüler</w:t>
      </w:r>
      <w:r w:rsidR="00A9005E">
        <w:t>n</w:t>
      </w:r>
      <w:r w:rsidR="009D524B">
        <w:t xml:space="preserve"> fällt es eventuell</w:t>
      </w:r>
      <w:r w:rsidR="00A9005E">
        <w:t xml:space="preserve"> schwer</w:t>
      </w:r>
      <w:r w:rsidR="009D524B">
        <w:t xml:space="preserve"> </w:t>
      </w:r>
      <w:r>
        <w:t>bereits recht effiziente Lösungswege zu optimieren bzw. auszuschließen, dass es einen effizienteren Lösungsweg gibt</w:t>
      </w:r>
      <w:r w:rsidR="009D524B">
        <w:t>.</w:t>
      </w:r>
    </w:p>
    <w:p w14:paraId="1298C56D" w14:textId="1581690E" w:rsidR="00305CD4" w:rsidRPr="009039B7" w:rsidRDefault="00305CD4" w:rsidP="00305CD4">
      <w:pPr>
        <w:jc w:val="both"/>
        <w:rPr>
          <w:i/>
          <w:iCs/>
          <w:color w:val="4D898E"/>
        </w:rPr>
      </w:pPr>
      <w:r w:rsidRPr="009039B7">
        <w:rPr>
          <w:i/>
          <w:iCs/>
          <w:color w:val="4D898E"/>
        </w:rPr>
        <w:t>Wo würde sich ggf. auch eine Differenzierung anbieten?</w:t>
      </w:r>
    </w:p>
    <w:p w14:paraId="20A7F755" w14:textId="100FB4F5" w:rsidR="00791ACA" w:rsidRDefault="00787DAD" w:rsidP="00305CD4">
      <w:pPr>
        <w:jc w:val="both"/>
      </w:pPr>
      <w:r>
        <w:t xml:space="preserve">Bei leistungsschwächeren </w:t>
      </w:r>
      <w:r w:rsidR="009D524B">
        <w:t>Schülerinnen und Schüler</w:t>
      </w:r>
      <w:r w:rsidR="00F8477A">
        <w:t>n</w:t>
      </w:r>
      <w:r w:rsidR="009D524B">
        <w:t xml:space="preserve"> </w:t>
      </w:r>
      <w:r>
        <w:t xml:space="preserve">könnte der Fokus </w:t>
      </w:r>
      <w:r w:rsidR="009D524B">
        <w:t xml:space="preserve">zu Beginn </w:t>
      </w:r>
      <w:r>
        <w:t xml:space="preserve">auf den Selbsterklärungen der Lösungen liegen </w:t>
      </w:r>
      <w:r w:rsidR="00F62A31">
        <w:t>– zunächst für „Standardstrategien“, dann aber auch für effizientere Strategien</w:t>
      </w:r>
      <w:r>
        <w:t xml:space="preserve">. Hilfreich könnte auch sein, zunächst ähnliche Gleichungen mit denselben Strategien zu </w:t>
      </w:r>
      <w:r w:rsidR="00A9005E">
        <w:t>lösen,</w:t>
      </w:r>
      <w:r>
        <w:t xml:space="preserve"> wie sie von der App vorgeschlagen werden. </w:t>
      </w:r>
      <w:r w:rsidR="00F62A31">
        <w:t>Dies zielt darauf ab zunächst das Strategierepertoire dieser Schülerinnen und Schüler zu festigen und zu erweitern.</w:t>
      </w:r>
    </w:p>
    <w:p w14:paraId="01116C98" w14:textId="655D029D" w:rsidR="009D524B" w:rsidRPr="00791ACA" w:rsidRDefault="009D524B" w:rsidP="00305CD4">
      <w:pPr>
        <w:jc w:val="both"/>
      </w:pPr>
      <w:r>
        <w:t xml:space="preserve">Leistungsstarke Schülerinnen und Schüler könnten hingegen den Arbeitsauftrag bekommen bewusst Gleichungen aufzuschreiben, die sinnvollerweise nicht mit dem „Standardvorgehen“ gelöst werden </w:t>
      </w:r>
      <w:r w:rsidR="00F62A31">
        <w:t xml:space="preserve">sollten </w:t>
      </w:r>
      <w:r>
        <w:t xml:space="preserve">und </w:t>
      </w:r>
      <w:r w:rsidR="00F62A31">
        <w:t xml:space="preserve">für </w:t>
      </w:r>
      <w:r>
        <w:t xml:space="preserve">diese dann </w:t>
      </w:r>
      <w:r w:rsidR="00A9005E">
        <w:t>i</w:t>
      </w:r>
      <w:r w:rsidR="00F62A31">
        <w:t xml:space="preserve">hr eigenes Vorgehen </w:t>
      </w:r>
      <w:r>
        <w:t>mit dem der App zu vergleichen.</w:t>
      </w:r>
    </w:p>
    <w:p w14:paraId="15A5161C" w14:textId="77777777" w:rsidR="00B956BB" w:rsidRPr="00022DF0" w:rsidRDefault="00B956BB" w:rsidP="00B956BB">
      <w:pPr>
        <w:jc w:val="both"/>
      </w:pPr>
    </w:p>
    <w:tbl>
      <w:tblPr>
        <w:tblStyle w:val="Tabellenraster"/>
        <w:tblW w:w="0" w:type="auto"/>
        <w:tblLook w:val="04A0" w:firstRow="1" w:lastRow="0" w:firstColumn="1" w:lastColumn="0" w:noHBand="0" w:noVBand="1"/>
      </w:tblPr>
      <w:tblGrid>
        <w:gridCol w:w="9062"/>
      </w:tblGrid>
      <w:tr w:rsidR="00B956BB" w:rsidRPr="00FF152A" w14:paraId="3B3493B6" w14:textId="77777777" w:rsidTr="003B15A7">
        <w:trPr>
          <w:trHeight w:val="397"/>
        </w:trPr>
        <w:tc>
          <w:tcPr>
            <w:tcW w:w="9062" w:type="dxa"/>
            <w:tcBorders>
              <w:top w:val="nil"/>
              <w:left w:val="nil"/>
              <w:bottom w:val="nil"/>
              <w:right w:val="nil"/>
            </w:tcBorders>
            <w:shd w:val="clear" w:color="auto" w:fill="D2E5E6"/>
            <w:vAlign w:val="center"/>
          </w:tcPr>
          <w:p w14:paraId="794DDD6D" w14:textId="4FA670D6" w:rsidR="00B956BB" w:rsidRPr="00FF152A" w:rsidRDefault="00B956BB" w:rsidP="003B15A7">
            <w:pPr>
              <w:jc w:val="both"/>
              <w:rPr>
                <w:sz w:val="24"/>
                <w:szCs w:val="24"/>
              </w:rPr>
            </w:pPr>
            <w:r>
              <w:t xml:space="preserve">Digitale Medien und </w:t>
            </w:r>
            <w:r w:rsidR="00F62A31">
              <w:t>Anforderungen fokussieren</w:t>
            </w:r>
            <w:r w:rsidR="002329CA">
              <w:t xml:space="preserve"> (Arbeitsauftrag Klausurtag 4)</w:t>
            </w:r>
          </w:p>
        </w:tc>
      </w:tr>
    </w:tbl>
    <w:p w14:paraId="4D4BB9C1" w14:textId="77777777" w:rsidR="00195B14" w:rsidRDefault="00195B14" w:rsidP="00195B14">
      <w:pPr>
        <w:pStyle w:val="KeinLeerraum"/>
      </w:pPr>
    </w:p>
    <w:p w14:paraId="66A33CE2" w14:textId="1DB7583A" w:rsidR="00B956BB" w:rsidRPr="009039B7" w:rsidRDefault="00B956BB" w:rsidP="00195B14">
      <w:pPr>
        <w:jc w:val="both"/>
        <w:rPr>
          <w:i/>
          <w:iCs/>
          <w:color w:val="4D898E"/>
        </w:rPr>
      </w:pPr>
      <w:r w:rsidRPr="009039B7">
        <w:rPr>
          <w:i/>
          <w:iCs/>
          <w:color w:val="4D898E"/>
        </w:rPr>
        <w:t>Wie tragen digitale Medien hier dazu bei, die Anforderungen auf relevante Aspekte zu fokussieren?</w:t>
      </w:r>
    </w:p>
    <w:p w14:paraId="1DC0725A" w14:textId="6E6840A5" w:rsidR="00716121" w:rsidRPr="00716121" w:rsidRDefault="00414F34" w:rsidP="00195B14">
      <w:pPr>
        <w:jc w:val="both"/>
      </w:pPr>
      <w:r>
        <w:t xml:space="preserve">Durch das Vorgeben von Lösungswegen kann der Fokus gezielt auf </w:t>
      </w:r>
      <w:r w:rsidR="00F62A31">
        <w:t xml:space="preserve">deren Analyse </w:t>
      </w:r>
      <w:r>
        <w:t xml:space="preserve">gelegt werden und wird nicht durch das </w:t>
      </w:r>
      <w:r w:rsidR="00F62A31">
        <w:t xml:space="preserve">Finden </w:t>
      </w:r>
      <w:r>
        <w:t>eine</w:t>
      </w:r>
      <w:r w:rsidR="00F62A31">
        <w:t>s oder mehrere</w:t>
      </w:r>
      <w:r w:rsidR="0089435C">
        <w:t>r</w:t>
      </w:r>
      <w:r w:rsidR="00F62A31">
        <w:t xml:space="preserve"> eigener</w:t>
      </w:r>
      <w:r>
        <w:t xml:space="preserve"> Lösung</w:t>
      </w:r>
      <w:r w:rsidR="00F62A31">
        <w:t>swege</w:t>
      </w:r>
      <w:r>
        <w:t xml:space="preserve"> überlagert. Gerade Schülerinnen und Schüler, die noch Schwierigkeiten </w:t>
      </w:r>
      <w:r w:rsidR="00F62A31">
        <w:t xml:space="preserve">mit dem Lösen </w:t>
      </w:r>
      <w:r>
        <w:t xml:space="preserve">linearer Gleichungen haben, würden hierdurch vor Probleme gestellt werden und unnötige kognitive Ressourcen aufwenden. Dies könnte </w:t>
      </w:r>
      <w:r w:rsidR="00F62A31">
        <w:t xml:space="preserve">die Arbeit am </w:t>
      </w:r>
      <w:r>
        <w:t>eigentliche</w:t>
      </w:r>
      <w:r w:rsidR="00F62A31">
        <w:t>n</w:t>
      </w:r>
      <w:r>
        <w:t xml:space="preserve"> Lernziel </w:t>
      </w:r>
      <w:r w:rsidR="00F62A31">
        <w:t>behindern</w:t>
      </w:r>
      <w:r>
        <w:t>.</w:t>
      </w:r>
    </w:p>
    <w:p w14:paraId="5213026B" w14:textId="307B43C3" w:rsidR="00305CD4" w:rsidRPr="009039B7" w:rsidRDefault="00305CD4" w:rsidP="00195B14">
      <w:pPr>
        <w:jc w:val="both"/>
        <w:rPr>
          <w:i/>
          <w:iCs/>
          <w:color w:val="4D898E"/>
        </w:rPr>
      </w:pPr>
      <w:r w:rsidRPr="009039B7">
        <w:rPr>
          <w:i/>
          <w:iCs/>
          <w:color w:val="4D898E"/>
        </w:rPr>
        <w:t>Inwiefern ließe sich das auch ohne digitale Medien umsetzen?</w:t>
      </w:r>
    </w:p>
    <w:p w14:paraId="03E35E4B" w14:textId="1C4A258E" w:rsidR="009D087C" w:rsidRPr="009D087C" w:rsidRDefault="009D087C" w:rsidP="00195B14">
      <w:pPr>
        <w:jc w:val="both"/>
      </w:pPr>
      <w:r>
        <w:lastRenderedPageBreak/>
        <w:t xml:space="preserve">Grundsätzlich könnten die Rechenwege der Aufgaben auch direkt an die Schülerinnen und Schüler ausgeteilt werden. </w:t>
      </w:r>
      <w:r w:rsidRPr="009D087C">
        <w:t>Häufig wirken solche vorgegeben</w:t>
      </w:r>
      <w:r>
        <w:t xml:space="preserve"> Lösungsmuster jedoch</w:t>
      </w:r>
      <w:r w:rsidRPr="009D087C">
        <w:t xml:space="preserve"> konstruiert, da die Schülerinnen und Schüler nicht nachvollziehen können, woher die Lösung stammt.</w:t>
      </w:r>
      <w:r w:rsidR="00716121">
        <w:t xml:space="preserve"> </w:t>
      </w:r>
      <w:r w:rsidR="00F62A31">
        <w:t xml:space="preserve">Von einer App vorgeschlagene Lösungswege zu </w:t>
      </w:r>
      <w:r w:rsidR="0089435C">
        <w:t>analysieren,</w:t>
      </w:r>
      <w:r w:rsidR="0067114D">
        <w:t xml:space="preserve"> </w:t>
      </w:r>
      <w:r w:rsidR="00F62A31">
        <w:t>gibt auch einen Anlass zu diskutieren</w:t>
      </w:r>
      <w:r w:rsidR="0089435C">
        <w:t>,</w:t>
      </w:r>
      <w:r w:rsidR="00F62A31">
        <w:t xml:space="preserve"> wie derartige Apps sinnvoll genutzt werden können.</w:t>
      </w:r>
    </w:p>
    <w:p w14:paraId="1F6389A3" w14:textId="01D76701" w:rsidR="00B956BB" w:rsidRPr="009039B7" w:rsidRDefault="00305CD4" w:rsidP="00195B14">
      <w:pPr>
        <w:jc w:val="both"/>
        <w:rPr>
          <w:i/>
          <w:iCs/>
          <w:color w:val="4D898E"/>
        </w:rPr>
      </w:pPr>
      <w:r w:rsidRPr="009039B7">
        <w:rPr>
          <w:i/>
          <w:iCs/>
          <w:color w:val="4D898E"/>
        </w:rPr>
        <w:t>Gibt es Verbesserungsmöglichkeiten für den Einsatz digitaler Medien?</w:t>
      </w:r>
    </w:p>
    <w:p w14:paraId="55BED959" w14:textId="09982E92" w:rsidR="00B956BB" w:rsidRPr="00022DF0" w:rsidRDefault="0067114D" w:rsidP="00A802B9">
      <w:pPr>
        <w:jc w:val="both"/>
      </w:pPr>
      <w:r>
        <w:t xml:space="preserve">Die Aktivität schöpft das Potential der App (und vor allem auch einige ihrer Schwächen im Detail) unserer Einschätzung nach recht vollständig aus. Allenfalls könnten andere digitale Werkzeuge genutzt </w:t>
      </w:r>
      <w:r w:rsidR="002D105A">
        <w:t>werden,</w:t>
      </w:r>
      <w:r>
        <w:t xml:space="preserve"> um den Austausch der Lernenden zu unterstützen</w:t>
      </w:r>
      <w:r w:rsidR="002D105A">
        <w:t>.</w:t>
      </w:r>
      <w:r>
        <w:t xml:space="preserve"> Über ihre Argumente für oder gegen die Eignung der vorgeschlagene</w:t>
      </w:r>
      <w:r w:rsidR="002D105A">
        <w:t>n</w:t>
      </w:r>
      <w:r>
        <w:t xml:space="preserve"> Strategie für bestimmte Gleichungen, über alternative und effizientere Strategien, oder über andere Gleichungen, bei denen die vorgegebene Strategie besonders ungünstig ist.</w:t>
      </w:r>
    </w:p>
    <w:sectPr w:rsidR="00B956BB" w:rsidRPr="00022DF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5D2D" w14:textId="77777777" w:rsidR="00DD119B" w:rsidRDefault="00DD119B" w:rsidP="00ED50B6">
      <w:pPr>
        <w:spacing w:after="0" w:line="240" w:lineRule="auto"/>
      </w:pPr>
      <w:r>
        <w:separator/>
      </w:r>
    </w:p>
  </w:endnote>
  <w:endnote w:type="continuationSeparator" w:id="0">
    <w:p w14:paraId="6BBF01EB" w14:textId="77777777" w:rsidR="00DD119B" w:rsidRDefault="00DD119B"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79C2FE6F" w:rsidR="00ED50B6" w:rsidRPr="00ED5CA6" w:rsidRDefault="00ED5CA6" w:rsidP="00ED5CA6">
    <w:pPr>
      <w:pStyle w:val="Fuzeile"/>
    </w:pPr>
    <w:bookmarkStart w:id="1" w:name="_Hlk120193950"/>
    <w:bookmarkStart w:id="2" w:name="_Hlk120193951"/>
    <w:bookmarkStart w:id="3" w:name="_Hlk120194022"/>
    <w:bookmarkStart w:id="4" w:name="_Hlk120194023"/>
    <w:bookmarkStart w:id="5" w:name="_Hlk120194071"/>
    <w:bookmarkStart w:id="6" w:name="_Hlk120194072"/>
    <w:bookmarkStart w:id="7" w:name="_Hlk120194111"/>
    <w:bookmarkStart w:id="8" w:name="_Hlk120194112"/>
    <w:bookmarkStart w:id="9" w:name="_Hlk120194156"/>
    <w:bookmarkStart w:id="10" w:name="_Hlk120194157"/>
    <w:r>
      <w:rPr>
        <w:rFonts w:eastAsia="Arial"/>
        <w:color w:val="000000"/>
        <w:sz w:val="18"/>
        <w:szCs w:val="24"/>
      </w:rPr>
      <w:t xml:space="preserve">Lizenzhinweis: </w:t>
    </w:r>
    <w:r w:rsidRPr="00C8160B">
      <w:rPr>
        <w:rFonts w:eastAsia="Arial"/>
        <w:i/>
        <w:iCs/>
        <w:color w:val="000000"/>
        <w:sz w:val="18"/>
        <w:szCs w:val="24"/>
      </w:rPr>
      <w:t>„</w:t>
    </w:r>
    <w:r w:rsidRPr="00ED5CA6">
      <w:rPr>
        <w:rFonts w:eastAsia="Arial"/>
        <w:i/>
        <w:iCs/>
        <w:color w:val="000000"/>
        <w:sz w:val="18"/>
        <w:szCs w:val="24"/>
      </w:rPr>
      <w:t>Strategien diskutieren – Lineare Gleichungen lösen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1"/>
    <w:bookmarkEnd w:id="2"/>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6D82" w14:textId="77777777" w:rsidR="00DD119B" w:rsidRDefault="00DD119B" w:rsidP="00ED50B6">
      <w:pPr>
        <w:spacing w:after="0" w:line="240" w:lineRule="auto"/>
      </w:pPr>
      <w:r>
        <w:separator/>
      </w:r>
    </w:p>
  </w:footnote>
  <w:footnote w:type="continuationSeparator" w:id="0">
    <w:p w14:paraId="3B265A84" w14:textId="77777777" w:rsidR="00DD119B" w:rsidRDefault="00DD119B" w:rsidP="00ED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1F20B1"/>
    <w:multiLevelType w:val="hybridMultilevel"/>
    <w:tmpl w:val="D3D67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564EAE"/>
    <w:multiLevelType w:val="hybridMultilevel"/>
    <w:tmpl w:val="59741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6D28D1"/>
    <w:multiLevelType w:val="hybridMultilevel"/>
    <w:tmpl w:val="4412B392"/>
    <w:lvl w:ilvl="0" w:tplc="E6CC9E58">
      <w:start w:val="1"/>
      <w:numFmt w:val="lowerLetter"/>
      <w:lvlText w:val="%1)"/>
      <w:lvlJc w:val="left"/>
      <w:pPr>
        <w:ind w:left="720" w:hanging="360"/>
      </w:pPr>
      <w:rPr>
        <w:rFonts w:hint="default"/>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E23696C"/>
    <w:multiLevelType w:val="hybridMultilevel"/>
    <w:tmpl w:val="35880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2A3890"/>
    <w:multiLevelType w:val="hybridMultilevel"/>
    <w:tmpl w:val="3E5A7D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0" w15:restartNumberingAfterBreak="0">
    <w:nsid w:val="3274402F"/>
    <w:multiLevelType w:val="hybridMultilevel"/>
    <w:tmpl w:val="F9305D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397744FA"/>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371265"/>
    <w:multiLevelType w:val="hybridMultilevel"/>
    <w:tmpl w:val="0CF8F282"/>
    <w:lvl w:ilvl="0" w:tplc="4768CEB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861C22"/>
    <w:multiLevelType w:val="hybridMultilevel"/>
    <w:tmpl w:val="05E47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7"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8"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0" w15:restartNumberingAfterBreak="0">
    <w:nsid w:val="548120B4"/>
    <w:multiLevelType w:val="hybridMultilevel"/>
    <w:tmpl w:val="A0649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77758D"/>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D02522F"/>
    <w:multiLevelType w:val="hybridMultilevel"/>
    <w:tmpl w:val="33E8C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AC3E90"/>
    <w:multiLevelType w:val="hybridMultilevel"/>
    <w:tmpl w:val="4DE6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3" w15:restartNumberingAfterBreak="0">
    <w:nsid w:val="7A322203"/>
    <w:multiLevelType w:val="hybridMultilevel"/>
    <w:tmpl w:val="FC166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5" w15:restartNumberingAfterBreak="0">
    <w:nsid w:val="7CAC23D7"/>
    <w:multiLevelType w:val="hybridMultilevel"/>
    <w:tmpl w:val="B596B7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8"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8149801">
    <w:abstractNumId w:val="17"/>
  </w:num>
  <w:num w:numId="2" w16cid:durableId="1177887702">
    <w:abstractNumId w:val="25"/>
  </w:num>
  <w:num w:numId="3" w16cid:durableId="829759207">
    <w:abstractNumId w:val="37"/>
  </w:num>
  <w:num w:numId="4" w16cid:durableId="1520315435">
    <w:abstractNumId w:val="0"/>
  </w:num>
  <w:num w:numId="5" w16cid:durableId="1644461543">
    <w:abstractNumId w:val="40"/>
  </w:num>
  <w:num w:numId="6" w16cid:durableId="28188355">
    <w:abstractNumId w:val="29"/>
  </w:num>
  <w:num w:numId="7" w16cid:durableId="1336303288">
    <w:abstractNumId w:val="15"/>
  </w:num>
  <w:num w:numId="8" w16cid:durableId="374624268">
    <w:abstractNumId w:val="16"/>
  </w:num>
  <w:num w:numId="9" w16cid:durableId="933709716">
    <w:abstractNumId w:val="4"/>
  </w:num>
  <w:num w:numId="10" w16cid:durableId="1096246179">
    <w:abstractNumId w:val="39"/>
  </w:num>
  <w:num w:numId="11" w16cid:durableId="183983983">
    <w:abstractNumId w:val="38"/>
  </w:num>
  <w:num w:numId="12" w16cid:durableId="528876891">
    <w:abstractNumId w:val="5"/>
  </w:num>
  <w:num w:numId="13" w16cid:durableId="1315062398">
    <w:abstractNumId w:val="9"/>
  </w:num>
  <w:num w:numId="14" w16cid:durableId="611281297">
    <w:abstractNumId w:val="1"/>
  </w:num>
  <w:num w:numId="15" w16cid:durableId="1248534403">
    <w:abstractNumId w:val="7"/>
  </w:num>
  <w:num w:numId="16" w16cid:durableId="2094542537">
    <w:abstractNumId w:val="36"/>
  </w:num>
  <w:num w:numId="17" w16cid:durableId="1332678113">
    <w:abstractNumId w:val="47"/>
  </w:num>
  <w:num w:numId="18" w16cid:durableId="283316046">
    <w:abstractNumId w:val="27"/>
  </w:num>
  <w:num w:numId="19" w16cid:durableId="1484391521">
    <w:abstractNumId w:val="19"/>
  </w:num>
  <w:num w:numId="20" w16cid:durableId="586698486">
    <w:abstractNumId w:val="26"/>
  </w:num>
  <w:num w:numId="21" w16cid:durableId="325130491">
    <w:abstractNumId w:val="42"/>
  </w:num>
  <w:num w:numId="22" w16cid:durableId="737022345">
    <w:abstractNumId w:val="44"/>
  </w:num>
  <w:num w:numId="23" w16cid:durableId="2018851141">
    <w:abstractNumId w:val="48"/>
  </w:num>
  <w:num w:numId="24" w16cid:durableId="1521964566">
    <w:abstractNumId w:val="21"/>
  </w:num>
  <w:num w:numId="25" w16cid:durableId="2103140599">
    <w:abstractNumId w:val="31"/>
  </w:num>
  <w:num w:numId="26" w16cid:durableId="1208756052">
    <w:abstractNumId w:val="10"/>
  </w:num>
  <w:num w:numId="27" w16cid:durableId="105585292">
    <w:abstractNumId w:val="28"/>
  </w:num>
  <w:num w:numId="28" w16cid:durableId="181821809">
    <w:abstractNumId w:val="2"/>
  </w:num>
  <w:num w:numId="29" w16cid:durableId="2048601697">
    <w:abstractNumId w:val="41"/>
  </w:num>
  <w:num w:numId="30" w16cid:durableId="1588877877">
    <w:abstractNumId w:val="35"/>
  </w:num>
  <w:num w:numId="31" w16cid:durableId="1853371374">
    <w:abstractNumId w:val="46"/>
  </w:num>
  <w:num w:numId="32" w16cid:durableId="1403067157">
    <w:abstractNumId w:val="18"/>
  </w:num>
  <w:num w:numId="33" w16cid:durableId="495267393">
    <w:abstractNumId w:val="3"/>
  </w:num>
  <w:num w:numId="34" w16cid:durableId="1160660487">
    <w:abstractNumId w:val="43"/>
  </w:num>
  <w:num w:numId="35" w16cid:durableId="1188786792">
    <w:abstractNumId w:val="11"/>
  </w:num>
  <w:num w:numId="36" w16cid:durableId="378823634">
    <w:abstractNumId w:val="22"/>
  </w:num>
  <w:num w:numId="37" w16cid:durableId="492379533">
    <w:abstractNumId w:val="32"/>
  </w:num>
  <w:num w:numId="38" w16cid:durableId="2092115004">
    <w:abstractNumId w:val="34"/>
  </w:num>
  <w:num w:numId="39" w16cid:durableId="1786342224">
    <w:abstractNumId w:val="8"/>
  </w:num>
  <w:num w:numId="40" w16cid:durableId="127285126">
    <w:abstractNumId w:val="12"/>
  </w:num>
  <w:num w:numId="41" w16cid:durableId="2008164203">
    <w:abstractNumId w:val="23"/>
  </w:num>
  <w:num w:numId="42" w16cid:durableId="902328397">
    <w:abstractNumId w:val="30"/>
  </w:num>
  <w:num w:numId="43" w16cid:durableId="1335497156">
    <w:abstractNumId w:val="45"/>
  </w:num>
  <w:num w:numId="44" w16cid:durableId="1573075745">
    <w:abstractNumId w:val="14"/>
  </w:num>
  <w:num w:numId="45" w16cid:durableId="736166153">
    <w:abstractNumId w:val="13"/>
  </w:num>
  <w:num w:numId="46" w16cid:durableId="417756379">
    <w:abstractNumId w:val="20"/>
  </w:num>
  <w:num w:numId="47" w16cid:durableId="1919706942">
    <w:abstractNumId w:val="6"/>
  </w:num>
  <w:num w:numId="48" w16cid:durableId="2026394692">
    <w:abstractNumId w:val="33"/>
  </w:num>
  <w:num w:numId="49" w16cid:durableId="6530305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5CD7"/>
    <w:rsid w:val="00022DF0"/>
    <w:rsid w:val="000749B5"/>
    <w:rsid w:val="00091ADD"/>
    <w:rsid w:val="000952B3"/>
    <w:rsid w:val="00095EE0"/>
    <w:rsid w:val="000971F2"/>
    <w:rsid w:val="000A150C"/>
    <w:rsid w:val="000B1272"/>
    <w:rsid w:val="000C2628"/>
    <w:rsid w:val="000C2B63"/>
    <w:rsid w:val="000E2463"/>
    <w:rsid w:val="001248B0"/>
    <w:rsid w:val="00137B77"/>
    <w:rsid w:val="00151380"/>
    <w:rsid w:val="00191140"/>
    <w:rsid w:val="00195B14"/>
    <w:rsid w:val="001B4F8B"/>
    <w:rsid w:val="001C1C6A"/>
    <w:rsid w:val="001C2C05"/>
    <w:rsid w:val="001C4139"/>
    <w:rsid w:val="001C43E9"/>
    <w:rsid w:val="001D7C98"/>
    <w:rsid w:val="001E2945"/>
    <w:rsid w:val="00215FBD"/>
    <w:rsid w:val="002209E3"/>
    <w:rsid w:val="002329CA"/>
    <w:rsid w:val="002403E9"/>
    <w:rsid w:val="00297362"/>
    <w:rsid w:val="002C4B0D"/>
    <w:rsid w:val="002D105A"/>
    <w:rsid w:val="002D589E"/>
    <w:rsid w:val="002F2AC2"/>
    <w:rsid w:val="00305CD4"/>
    <w:rsid w:val="00313CF9"/>
    <w:rsid w:val="003836A7"/>
    <w:rsid w:val="003A4099"/>
    <w:rsid w:val="003B1628"/>
    <w:rsid w:val="003E499B"/>
    <w:rsid w:val="00414EC9"/>
    <w:rsid w:val="00414F34"/>
    <w:rsid w:val="00416CF2"/>
    <w:rsid w:val="00433E37"/>
    <w:rsid w:val="004438F0"/>
    <w:rsid w:val="004455B1"/>
    <w:rsid w:val="00472967"/>
    <w:rsid w:val="004762D4"/>
    <w:rsid w:val="0048135E"/>
    <w:rsid w:val="004867D0"/>
    <w:rsid w:val="0048704B"/>
    <w:rsid w:val="004C6FF5"/>
    <w:rsid w:val="004D72B0"/>
    <w:rsid w:val="004D7470"/>
    <w:rsid w:val="004E451F"/>
    <w:rsid w:val="004E5603"/>
    <w:rsid w:val="004E658F"/>
    <w:rsid w:val="0050278A"/>
    <w:rsid w:val="0051393F"/>
    <w:rsid w:val="00513B95"/>
    <w:rsid w:val="00545429"/>
    <w:rsid w:val="00552133"/>
    <w:rsid w:val="00554B94"/>
    <w:rsid w:val="0058710F"/>
    <w:rsid w:val="005A4F3C"/>
    <w:rsid w:val="005A50E8"/>
    <w:rsid w:val="005B1EA8"/>
    <w:rsid w:val="005D2D17"/>
    <w:rsid w:val="005E29D8"/>
    <w:rsid w:val="005F2CD3"/>
    <w:rsid w:val="006002AC"/>
    <w:rsid w:val="006135A2"/>
    <w:rsid w:val="0061554A"/>
    <w:rsid w:val="006541AF"/>
    <w:rsid w:val="0066250B"/>
    <w:rsid w:val="00666BE5"/>
    <w:rsid w:val="0067114D"/>
    <w:rsid w:val="0068274F"/>
    <w:rsid w:val="006B02C1"/>
    <w:rsid w:val="006B0D66"/>
    <w:rsid w:val="006B30FF"/>
    <w:rsid w:val="006F6E3A"/>
    <w:rsid w:val="00704975"/>
    <w:rsid w:val="0071210F"/>
    <w:rsid w:val="007126A0"/>
    <w:rsid w:val="00716121"/>
    <w:rsid w:val="00726694"/>
    <w:rsid w:val="00752781"/>
    <w:rsid w:val="00752AAA"/>
    <w:rsid w:val="00781078"/>
    <w:rsid w:val="0078233A"/>
    <w:rsid w:val="00784536"/>
    <w:rsid w:val="00787DAD"/>
    <w:rsid w:val="00791ACA"/>
    <w:rsid w:val="007A02DF"/>
    <w:rsid w:val="007B1D72"/>
    <w:rsid w:val="007C496E"/>
    <w:rsid w:val="007E23AA"/>
    <w:rsid w:val="007E6E83"/>
    <w:rsid w:val="007F4217"/>
    <w:rsid w:val="00803847"/>
    <w:rsid w:val="008077CF"/>
    <w:rsid w:val="00836C7B"/>
    <w:rsid w:val="008812AE"/>
    <w:rsid w:val="0089435C"/>
    <w:rsid w:val="008E0E07"/>
    <w:rsid w:val="008F4AEA"/>
    <w:rsid w:val="008F7166"/>
    <w:rsid w:val="00900F7B"/>
    <w:rsid w:val="009039B7"/>
    <w:rsid w:val="0090432D"/>
    <w:rsid w:val="0093013A"/>
    <w:rsid w:val="00967428"/>
    <w:rsid w:val="00986D80"/>
    <w:rsid w:val="00987520"/>
    <w:rsid w:val="00991A3D"/>
    <w:rsid w:val="00994CC3"/>
    <w:rsid w:val="00995830"/>
    <w:rsid w:val="00996BAA"/>
    <w:rsid w:val="009A3E00"/>
    <w:rsid w:val="009B06DC"/>
    <w:rsid w:val="009D0576"/>
    <w:rsid w:val="009D087C"/>
    <w:rsid w:val="009D524B"/>
    <w:rsid w:val="009E4629"/>
    <w:rsid w:val="00A01E32"/>
    <w:rsid w:val="00A271EA"/>
    <w:rsid w:val="00A517B7"/>
    <w:rsid w:val="00A55295"/>
    <w:rsid w:val="00A57D0A"/>
    <w:rsid w:val="00A67E16"/>
    <w:rsid w:val="00A802B9"/>
    <w:rsid w:val="00A813AD"/>
    <w:rsid w:val="00A9005E"/>
    <w:rsid w:val="00A93859"/>
    <w:rsid w:val="00AC5176"/>
    <w:rsid w:val="00AD14DE"/>
    <w:rsid w:val="00B228CE"/>
    <w:rsid w:val="00B305E7"/>
    <w:rsid w:val="00B36DFA"/>
    <w:rsid w:val="00B446C4"/>
    <w:rsid w:val="00B46AA9"/>
    <w:rsid w:val="00B51BEE"/>
    <w:rsid w:val="00B5238C"/>
    <w:rsid w:val="00B544EC"/>
    <w:rsid w:val="00B928F0"/>
    <w:rsid w:val="00B956BB"/>
    <w:rsid w:val="00B96E60"/>
    <w:rsid w:val="00BB261E"/>
    <w:rsid w:val="00BC60CB"/>
    <w:rsid w:val="00BE74E6"/>
    <w:rsid w:val="00BF0497"/>
    <w:rsid w:val="00BF5366"/>
    <w:rsid w:val="00BF723B"/>
    <w:rsid w:val="00C11AB3"/>
    <w:rsid w:val="00C15360"/>
    <w:rsid w:val="00C203C4"/>
    <w:rsid w:val="00C33448"/>
    <w:rsid w:val="00C83BA9"/>
    <w:rsid w:val="00C9710D"/>
    <w:rsid w:val="00C97358"/>
    <w:rsid w:val="00CB35E8"/>
    <w:rsid w:val="00CB5FC1"/>
    <w:rsid w:val="00CC048D"/>
    <w:rsid w:val="00CC717F"/>
    <w:rsid w:val="00D250E6"/>
    <w:rsid w:val="00D446B9"/>
    <w:rsid w:val="00D70030"/>
    <w:rsid w:val="00D7227F"/>
    <w:rsid w:val="00D7677A"/>
    <w:rsid w:val="00D811B4"/>
    <w:rsid w:val="00D81566"/>
    <w:rsid w:val="00DB0E2A"/>
    <w:rsid w:val="00DC255C"/>
    <w:rsid w:val="00DD0BA6"/>
    <w:rsid w:val="00DD119B"/>
    <w:rsid w:val="00DD4B96"/>
    <w:rsid w:val="00DE16E2"/>
    <w:rsid w:val="00DF1BC4"/>
    <w:rsid w:val="00E00127"/>
    <w:rsid w:val="00E24953"/>
    <w:rsid w:val="00E3348F"/>
    <w:rsid w:val="00E44434"/>
    <w:rsid w:val="00E605C2"/>
    <w:rsid w:val="00E653F8"/>
    <w:rsid w:val="00E77C3D"/>
    <w:rsid w:val="00E91E0D"/>
    <w:rsid w:val="00EA5BE2"/>
    <w:rsid w:val="00EB69DE"/>
    <w:rsid w:val="00EB77AF"/>
    <w:rsid w:val="00EC57A5"/>
    <w:rsid w:val="00EC6A5D"/>
    <w:rsid w:val="00ED50B6"/>
    <w:rsid w:val="00ED5CA6"/>
    <w:rsid w:val="00EE07A9"/>
    <w:rsid w:val="00EF73EB"/>
    <w:rsid w:val="00F11D1C"/>
    <w:rsid w:val="00F45FF8"/>
    <w:rsid w:val="00F46E72"/>
    <w:rsid w:val="00F52173"/>
    <w:rsid w:val="00F52A8C"/>
    <w:rsid w:val="00F53B93"/>
    <w:rsid w:val="00F62A31"/>
    <w:rsid w:val="00F74AB4"/>
    <w:rsid w:val="00F82837"/>
    <w:rsid w:val="00F8477A"/>
    <w:rsid w:val="00F916CE"/>
    <w:rsid w:val="00F935E0"/>
    <w:rsid w:val="00F94151"/>
    <w:rsid w:val="00F945AE"/>
    <w:rsid w:val="00F97573"/>
    <w:rsid w:val="00FB4915"/>
    <w:rsid w:val="00FC0CE1"/>
    <w:rsid w:val="00FC187A"/>
    <w:rsid w:val="00FD00F6"/>
    <w:rsid w:val="00FD32D9"/>
    <w:rsid w:val="00FF152A"/>
    <w:rsid w:val="00FF42FA"/>
    <w:rsid w:val="00FF7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Platzhaltertext">
    <w:name w:val="Placeholder Text"/>
    <w:basedOn w:val="Absatz-Standardschriftart"/>
    <w:uiPriority w:val="99"/>
    <w:semiHidden/>
    <w:rsid w:val="002209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5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6105</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42</cp:revision>
  <dcterms:created xsi:type="dcterms:W3CDTF">2021-02-20T14:01:00Z</dcterms:created>
  <dcterms:modified xsi:type="dcterms:W3CDTF">2023-01-19T15:20:00Z</dcterms:modified>
</cp:coreProperties>
</file>