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555F8" w14:textId="68ACCDFB" w:rsidR="00ED50B6" w:rsidRDefault="006B0D66" w:rsidP="00ED50B6">
      <w:pPr>
        <w:jc w:val="right"/>
        <w:rPr>
          <w:color w:val="4D898E"/>
          <w:sz w:val="72"/>
        </w:rPr>
      </w:pPr>
      <w:r>
        <w:rPr>
          <w:color w:val="4D898E"/>
          <w:sz w:val="72"/>
        </w:rPr>
        <w:t xml:space="preserve">Klausurtag </w:t>
      </w:r>
      <w:r w:rsidR="000C2628">
        <w:rPr>
          <w:color w:val="4D898E"/>
          <w:sz w:val="72"/>
        </w:rPr>
        <w:t>4</w:t>
      </w:r>
    </w:p>
    <w:p w14:paraId="0957E822" w14:textId="7CEC8073" w:rsidR="00ED50B6" w:rsidRDefault="00ED50B6" w:rsidP="00ED50B6">
      <w:pPr>
        <w:jc w:val="right"/>
        <w:rPr>
          <w:rFonts w:ascii="Cabin Sketch" w:hAnsi="Cabin Sketch"/>
          <w:b/>
          <w:color w:val="4D898E"/>
          <w:sz w:val="72"/>
        </w:rPr>
      </w:pPr>
      <w:r w:rsidRPr="00D446B9">
        <w:rPr>
          <w:rFonts w:ascii="Cabin Sketch" w:hAnsi="Cabin Sketch"/>
          <w:b/>
          <w:color w:val="4D898E"/>
          <w:sz w:val="72"/>
        </w:rPr>
        <w:t>Zusatzmaterial</w:t>
      </w:r>
    </w:p>
    <w:p w14:paraId="58AFF5F1" w14:textId="137AED55" w:rsidR="00ED50B6" w:rsidRPr="00D76BFC" w:rsidRDefault="00ED50B6" w:rsidP="00ED50B6">
      <w:pPr>
        <w:jc w:val="right"/>
        <w:rPr>
          <w:rFonts w:ascii="Cabin Sketch" w:hAnsi="Cabin Sketch"/>
          <w:color w:val="4D898E"/>
          <w:sz w:val="72"/>
        </w:rPr>
      </w:pPr>
      <w:r>
        <w:rPr>
          <w:rFonts w:ascii="Cabin Sketch" w:hAnsi="Cabin Sketch"/>
          <w:b/>
          <w:color w:val="4D898E"/>
          <w:sz w:val="72"/>
        </w:rPr>
        <w:t>für Multiplikatorinnen und Multiplikatoren</w:t>
      </w:r>
    </w:p>
    <w:p w14:paraId="54DCBE57" w14:textId="77777777" w:rsidR="00ED50B6" w:rsidRDefault="00ED50B6" w:rsidP="00022DF0">
      <w:pPr>
        <w:rPr>
          <w:b/>
          <w:bCs/>
          <w:sz w:val="36"/>
          <w:szCs w:val="36"/>
        </w:rPr>
      </w:pPr>
    </w:p>
    <w:p w14:paraId="4EF145C7" w14:textId="50A81832" w:rsidR="00FF7A30" w:rsidRPr="00E91E0D" w:rsidRDefault="0010234C" w:rsidP="00E91E0D">
      <w:pPr>
        <w:rPr>
          <w:b/>
          <w:bCs/>
          <w:color w:val="4D898E"/>
          <w:sz w:val="36"/>
          <w:szCs w:val="36"/>
        </w:rPr>
      </w:pPr>
      <w:r>
        <w:rPr>
          <w:b/>
          <w:bCs/>
          <w:color w:val="4D898E"/>
          <w:sz w:val="36"/>
          <w:szCs w:val="36"/>
        </w:rPr>
        <w:t>Fehler analysieren</w:t>
      </w:r>
      <w:r w:rsidR="002209E3">
        <w:rPr>
          <w:b/>
          <w:bCs/>
          <w:color w:val="4D898E"/>
          <w:sz w:val="36"/>
          <w:szCs w:val="36"/>
        </w:rPr>
        <w:t xml:space="preserve"> – </w:t>
      </w:r>
      <w:r>
        <w:rPr>
          <w:b/>
          <w:bCs/>
          <w:color w:val="4D898E"/>
          <w:sz w:val="36"/>
          <w:szCs w:val="36"/>
        </w:rPr>
        <w:t>Absoluter und relativer Zellbezug</w:t>
      </w:r>
    </w:p>
    <w:tbl>
      <w:tblPr>
        <w:tblStyle w:val="Tabellenraster"/>
        <w:tblW w:w="5000" w:type="pct"/>
        <w:tblBorders>
          <w:top w:val="single" w:sz="4" w:space="0" w:color="4D898E"/>
          <w:left w:val="single" w:sz="4" w:space="0" w:color="4D898E"/>
          <w:bottom w:val="single" w:sz="4" w:space="0" w:color="4D898E"/>
          <w:right w:val="single" w:sz="4" w:space="0" w:color="4D898E"/>
          <w:insideH w:val="none" w:sz="0" w:space="0" w:color="auto"/>
          <w:insideV w:val="none" w:sz="0" w:space="0" w:color="auto"/>
        </w:tblBorders>
        <w:tblLook w:val="04A0" w:firstRow="1" w:lastRow="0" w:firstColumn="1" w:lastColumn="0" w:noHBand="0" w:noVBand="1"/>
      </w:tblPr>
      <w:tblGrid>
        <w:gridCol w:w="2405"/>
        <w:gridCol w:w="6657"/>
      </w:tblGrid>
      <w:tr w:rsidR="0048135E" w14:paraId="1D3033B0" w14:textId="77777777" w:rsidTr="006135A2">
        <w:trPr>
          <w:trHeight w:val="351"/>
        </w:trPr>
        <w:tc>
          <w:tcPr>
            <w:tcW w:w="5000" w:type="pct"/>
            <w:gridSpan w:val="2"/>
            <w:tcBorders>
              <w:top w:val="single" w:sz="4" w:space="0" w:color="4D898E"/>
              <w:bottom w:val="single" w:sz="4" w:space="0" w:color="4D898E"/>
            </w:tcBorders>
            <w:shd w:val="clear" w:color="auto" w:fill="4D898E"/>
            <w:vAlign w:val="center"/>
          </w:tcPr>
          <w:p w14:paraId="1068BD3B" w14:textId="77777777" w:rsidR="0048135E" w:rsidRPr="006135A2" w:rsidRDefault="0048135E" w:rsidP="006135A2">
            <w:pPr>
              <w:rPr>
                <w:rFonts w:cs="Times New Roman"/>
                <w:b/>
                <w:sz w:val="24"/>
                <w:szCs w:val="24"/>
              </w:rPr>
            </w:pPr>
            <w:r w:rsidRPr="006135A2">
              <w:rPr>
                <w:rFonts w:cs="Times New Roman"/>
                <w:b/>
                <w:color w:val="FFFFFF" w:themeColor="background1"/>
                <w:sz w:val="24"/>
                <w:szCs w:val="24"/>
              </w:rPr>
              <w:t>Der Rahmen</w:t>
            </w:r>
          </w:p>
        </w:tc>
      </w:tr>
      <w:tr w:rsidR="0048135E" w14:paraId="54041624" w14:textId="77777777" w:rsidTr="00900AAE">
        <w:trPr>
          <w:trHeight w:val="60"/>
        </w:trPr>
        <w:tc>
          <w:tcPr>
            <w:tcW w:w="5000" w:type="pct"/>
            <w:gridSpan w:val="2"/>
            <w:tcBorders>
              <w:top w:val="single" w:sz="4" w:space="0" w:color="4D898E"/>
            </w:tcBorders>
            <w:shd w:val="clear" w:color="auto" w:fill="auto"/>
          </w:tcPr>
          <w:p w14:paraId="5D3BA3B4" w14:textId="77777777" w:rsidR="0048135E" w:rsidRPr="002246BB" w:rsidRDefault="0048135E" w:rsidP="00900AAE">
            <w:pPr>
              <w:jc w:val="both"/>
              <w:rPr>
                <w:rFonts w:cs="Times New Roman"/>
              </w:rPr>
            </w:pPr>
          </w:p>
        </w:tc>
      </w:tr>
      <w:tr w:rsidR="0048135E" w14:paraId="614656FE" w14:textId="77777777" w:rsidTr="00C203C4">
        <w:trPr>
          <w:trHeight w:val="351"/>
        </w:trPr>
        <w:tc>
          <w:tcPr>
            <w:tcW w:w="1327" w:type="pct"/>
            <w:shd w:val="clear" w:color="auto" w:fill="D2E5E6"/>
          </w:tcPr>
          <w:p w14:paraId="3BD2568B" w14:textId="77777777" w:rsidR="0048135E" w:rsidRDefault="0048135E" w:rsidP="00900AAE">
            <w:r>
              <w:t>Inhalt</w:t>
            </w:r>
          </w:p>
        </w:tc>
        <w:tc>
          <w:tcPr>
            <w:tcW w:w="3673" w:type="pct"/>
          </w:tcPr>
          <w:p w14:paraId="0F4EE8D1" w14:textId="21CCEF16" w:rsidR="0048135E" w:rsidRPr="00BD5BE5" w:rsidRDefault="0010234C" w:rsidP="000952B3">
            <w:pPr>
              <w:jc w:val="both"/>
              <w:rPr>
                <w:rFonts w:cs="Times New Roman"/>
                <w:color w:val="000000" w:themeColor="text1"/>
              </w:rPr>
            </w:pPr>
            <w:r>
              <w:rPr>
                <w:rFonts w:cs="Times New Roman"/>
                <w:color w:val="000000" w:themeColor="text1"/>
              </w:rPr>
              <w:t>Absolute und relative Zellbezüge in Tabellenkalkulationssoftware</w:t>
            </w:r>
          </w:p>
        </w:tc>
      </w:tr>
      <w:tr w:rsidR="0048135E" w14:paraId="6F125090" w14:textId="77777777" w:rsidTr="00C203C4">
        <w:trPr>
          <w:trHeight w:val="106"/>
        </w:trPr>
        <w:tc>
          <w:tcPr>
            <w:tcW w:w="1327" w:type="pct"/>
          </w:tcPr>
          <w:p w14:paraId="62842989" w14:textId="77777777" w:rsidR="0048135E" w:rsidRDefault="0048135E" w:rsidP="00900AAE"/>
        </w:tc>
        <w:tc>
          <w:tcPr>
            <w:tcW w:w="3673" w:type="pct"/>
          </w:tcPr>
          <w:p w14:paraId="033A4FC1" w14:textId="77777777" w:rsidR="0048135E" w:rsidRPr="00BD5BE5" w:rsidRDefault="0048135E" w:rsidP="000952B3">
            <w:pPr>
              <w:ind w:left="454"/>
              <w:jc w:val="both"/>
              <w:rPr>
                <w:color w:val="000000" w:themeColor="text1"/>
              </w:rPr>
            </w:pPr>
          </w:p>
        </w:tc>
      </w:tr>
      <w:tr w:rsidR="0048135E" w:rsidRPr="00BD5BE5" w14:paraId="405E0DC4" w14:textId="77777777" w:rsidTr="00C203C4">
        <w:trPr>
          <w:trHeight w:val="522"/>
        </w:trPr>
        <w:tc>
          <w:tcPr>
            <w:tcW w:w="1327" w:type="pct"/>
            <w:shd w:val="clear" w:color="auto" w:fill="D2E5E6"/>
          </w:tcPr>
          <w:p w14:paraId="3C22048A" w14:textId="501B7161" w:rsidR="0048135E" w:rsidRDefault="0048135E" w:rsidP="00900AAE">
            <w:r>
              <w:t>Anwendungsbereich</w:t>
            </w:r>
            <w:r w:rsidR="00C203C4">
              <w:t xml:space="preserve"> im Rahmen Fortbildung</w:t>
            </w:r>
          </w:p>
        </w:tc>
        <w:tc>
          <w:tcPr>
            <w:tcW w:w="3673" w:type="pct"/>
          </w:tcPr>
          <w:p w14:paraId="0014FDED" w14:textId="57F8BE25" w:rsidR="0048135E" w:rsidRPr="0048135E" w:rsidRDefault="0048135E" w:rsidP="000952B3">
            <w:pPr>
              <w:jc w:val="both"/>
            </w:pPr>
            <w:r w:rsidRPr="00022DF0">
              <w:rPr>
                <w:b/>
                <w:bCs/>
                <w:i/>
                <w:iCs/>
              </w:rPr>
              <w:t>Klausurtag 4:</w:t>
            </w:r>
            <w:r w:rsidRPr="00022DF0">
              <w:t xml:space="preserve"> </w:t>
            </w:r>
            <w:r w:rsidR="00297362" w:rsidRPr="00FF7A30">
              <w:rPr>
                <w:color w:val="000000" w:themeColor="text1"/>
              </w:rPr>
              <w:t xml:space="preserve">Fehler nutzen – </w:t>
            </w:r>
            <w:r w:rsidR="0010234C">
              <w:rPr>
                <w:color w:val="000000" w:themeColor="text1"/>
              </w:rPr>
              <w:t>Fehler analysieren</w:t>
            </w:r>
          </w:p>
        </w:tc>
      </w:tr>
      <w:tr w:rsidR="0048135E" w14:paraId="6D1385F8" w14:textId="77777777" w:rsidTr="00C203C4">
        <w:trPr>
          <w:trHeight w:val="106"/>
        </w:trPr>
        <w:tc>
          <w:tcPr>
            <w:tcW w:w="1327" w:type="pct"/>
          </w:tcPr>
          <w:p w14:paraId="1653E8CA" w14:textId="77777777" w:rsidR="0048135E" w:rsidRDefault="0048135E" w:rsidP="00900AAE"/>
        </w:tc>
        <w:tc>
          <w:tcPr>
            <w:tcW w:w="3673" w:type="pct"/>
          </w:tcPr>
          <w:p w14:paraId="2C1642F5" w14:textId="77777777" w:rsidR="0048135E" w:rsidRPr="00BD5BE5" w:rsidRDefault="0048135E" w:rsidP="000952B3">
            <w:pPr>
              <w:ind w:left="454"/>
              <w:jc w:val="both"/>
              <w:rPr>
                <w:color w:val="000000" w:themeColor="text1"/>
              </w:rPr>
            </w:pPr>
          </w:p>
        </w:tc>
      </w:tr>
      <w:tr w:rsidR="0048135E" w:rsidRPr="001F0BB1" w14:paraId="22E9D360" w14:textId="77777777" w:rsidTr="00C203C4">
        <w:trPr>
          <w:trHeight w:val="106"/>
        </w:trPr>
        <w:tc>
          <w:tcPr>
            <w:tcW w:w="1327" w:type="pct"/>
            <w:shd w:val="clear" w:color="auto" w:fill="D2E5E6"/>
          </w:tcPr>
          <w:p w14:paraId="2CA9A006" w14:textId="466AF342" w:rsidR="0048135E" w:rsidRDefault="0048135E" w:rsidP="00900AAE">
            <w:r>
              <w:t>Verortung</w:t>
            </w:r>
            <w:r w:rsidR="00C203C4">
              <w:t xml:space="preserve"> im Lehrplan</w:t>
            </w:r>
          </w:p>
        </w:tc>
        <w:tc>
          <w:tcPr>
            <w:tcW w:w="3673" w:type="pct"/>
          </w:tcPr>
          <w:p w14:paraId="2A384941" w14:textId="77777777" w:rsidR="0048135E" w:rsidRDefault="00297362" w:rsidP="000952B3">
            <w:pPr>
              <w:jc w:val="both"/>
            </w:pPr>
            <w:r w:rsidRPr="00932AF7">
              <w:rPr>
                <w:b/>
                <w:bCs/>
                <w:i/>
                <w:iCs/>
                <w:lang w:val="en-US"/>
              </w:rPr>
              <w:t>GYM:</w:t>
            </w:r>
            <w:r w:rsidRPr="00932AF7">
              <w:rPr>
                <w:b/>
                <w:bCs/>
                <w:lang w:val="en-US"/>
              </w:rPr>
              <w:t xml:space="preserve"> 8.</w:t>
            </w:r>
            <w:r w:rsidR="001F0BB1" w:rsidRPr="00932AF7">
              <w:rPr>
                <w:b/>
                <w:bCs/>
                <w:lang w:val="en-US"/>
              </w:rPr>
              <w:t>5</w:t>
            </w:r>
            <w:r w:rsidRPr="00932AF7">
              <w:rPr>
                <w:lang w:val="en-US"/>
              </w:rPr>
              <w:t xml:space="preserve"> –</w:t>
            </w:r>
            <w:r w:rsidR="0010234C" w:rsidRPr="00932AF7">
              <w:rPr>
                <w:lang w:val="en-US"/>
              </w:rPr>
              <w:t xml:space="preserve"> </w:t>
            </w:r>
            <w:r w:rsidR="001F0BB1" w:rsidRPr="00932AF7">
              <w:rPr>
                <w:lang w:val="en-US"/>
              </w:rPr>
              <w:t>Laplace-</w:t>
            </w:r>
            <w:proofErr w:type="spellStart"/>
            <w:r w:rsidR="001F0BB1" w:rsidRPr="00932AF7">
              <w:rPr>
                <w:lang w:val="en-US"/>
              </w:rPr>
              <w:t>Experimente</w:t>
            </w:r>
            <w:proofErr w:type="spellEnd"/>
            <w:r w:rsidR="001F0BB1" w:rsidRPr="00932AF7">
              <w:rPr>
                <w:lang w:val="en-US"/>
              </w:rPr>
              <w:t xml:space="preserve"> (Abs. / rel. </w:t>
            </w:r>
            <w:r w:rsidR="001F0BB1" w:rsidRPr="001F0BB1">
              <w:t>Zellbezug</w:t>
            </w:r>
            <w:r w:rsidR="001F0BB1">
              <w:t xml:space="preserve">; </w:t>
            </w:r>
            <w:r w:rsidR="001F0BB1" w:rsidRPr="001F0BB1">
              <w:t>zudem</w:t>
            </w:r>
            <w:r w:rsidR="001F0BB1">
              <w:t xml:space="preserve"> im</w:t>
            </w:r>
            <w:r w:rsidR="001F0BB1" w:rsidRPr="001F0BB1">
              <w:t xml:space="preserve"> Informatik-Lehrplan)</w:t>
            </w:r>
          </w:p>
          <w:p w14:paraId="026CCC64" w14:textId="56E3379B" w:rsidR="00666E1B" w:rsidRPr="00666E1B" w:rsidRDefault="00666E1B" w:rsidP="000952B3">
            <w:pPr>
              <w:jc w:val="both"/>
            </w:pPr>
            <w:r w:rsidRPr="00666E1B">
              <w:rPr>
                <w:color w:val="000000" w:themeColor="text1"/>
              </w:rPr>
              <w:t xml:space="preserve">Math. Inhalt: </w:t>
            </w:r>
            <w:r w:rsidRPr="00666E1B">
              <w:rPr>
                <w:i/>
                <w:iCs/>
              </w:rPr>
              <w:t>Prozentrechnung in 6. Klasse</w:t>
            </w:r>
          </w:p>
        </w:tc>
      </w:tr>
      <w:tr w:rsidR="0048135E" w:rsidRPr="001F0BB1" w14:paraId="1F4F437A" w14:textId="77777777" w:rsidTr="00C203C4">
        <w:trPr>
          <w:trHeight w:val="106"/>
        </w:trPr>
        <w:tc>
          <w:tcPr>
            <w:tcW w:w="1327" w:type="pct"/>
          </w:tcPr>
          <w:p w14:paraId="7F5EC272" w14:textId="77777777" w:rsidR="0048135E" w:rsidRPr="001F0BB1" w:rsidRDefault="0048135E" w:rsidP="00900AAE"/>
        </w:tc>
        <w:tc>
          <w:tcPr>
            <w:tcW w:w="3673" w:type="pct"/>
          </w:tcPr>
          <w:p w14:paraId="71568593" w14:textId="77777777" w:rsidR="0048135E" w:rsidRPr="001F0BB1" w:rsidRDefault="0048135E" w:rsidP="000952B3">
            <w:pPr>
              <w:ind w:left="454"/>
              <w:jc w:val="both"/>
              <w:rPr>
                <w:color w:val="000000" w:themeColor="text1"/>
              </w:rPr>
            </w:pPr>
          </w:p>
        </w:tc>
      </w:tr>
      <w:tr w:rsidR="0048135E" w14:paraId="07EA1F57" w14:textId="77777777" w:rsidTr="00C203C4">
        <w:trPr>
          <w:trHeight w:val="351"/>
        </w:trPr>
        <w:tc>
          <w:tcPr>
            <w:tcW w:w="1327" w:type="pct"/>
            <w:shd w:val="clear" w:color="auto" w:fill="D2E5E6"/>
          </w:tcPr>
          <w:p w14:paraId="3EDC6887" w14:textId="382E6B7D" w:rsidR="0048135E" w:rsidRDefault="0048135E" w:rsidP="00900AAE">
            <w:r>
              <w:t>Voraussetzung</w:t>
            </w:r>
            <w:r w:rsidR="006135A2">
              <w:t>en</w:t>
            </w:r>
          </w:p>
        </w:tc>
        <w:tc>
          <w:tcPr>
            <w:tcW w:w="3673" w:type="pct"/>
          </w:tcPr>
          <w:p w14:paraId="45ECEA38" w14:textId="77777777" w:rsidR="0048135E" w:rsidRDefault="001F0BB1" w:rsidP="000952B3">
            <w:pPr>
              <w:jc w:val="both"/>
            </w:pPr>
            <w:r>
              <w:t>Einfache Anwendungsaufgaben zur Prozentrechnung</w:t>
            </w:r>
          </w:p>
          <w:p w14:paraId="28A2C847" w14:textId="0E407CD1" w:rsidR="001F0BB1" w:rsidRPr="0048135E" w:rsidRDefault="001F0BB1" w:rsidP="000952B3">
            <w:pPr>
              <w:jc w:val="both"/>
            </w:pPr>
            <w:r>
              <w:t>Grundlegende Kenntnisse in Tabellenkalkulation</w:t>
            </w:r>
          </w:p>
        </w:tc>
      </w:tr>
      <w:tr w:rsidR="0048135E" w14:paraId="72A236BB" w14:textId="77777777" w:rsidTr="00C203C4">
        <w:trPr>
          <w:trHeight w:val="62"/>
        </w:trPr>
        <w:tc>
          <w:tcPr>
            <w:tcW w:w="1327" w:type="pct"/>
          </w:tcPr>
          <w:p w14:paraId="3BC11463" w14:textId="77777777" w:rsidR="0048135E" w:rsidRDefault="0048135E" w:rsidP="00900AAE"/>
        </w:tc>
        <w:tc>
          <w:tcPr>
            <w:tcW w:w="3673" w:type="pct"/>
          </w:tcPr>
          <w:p w14:paraId="7937F440" w14:textId="77777777" w:rsidR="0048135E" w:rsidRPr="00BD5BE5" w:rsidRDefault="0048135E" w:rsidP="000952B3">
            <w:pPr>
              <w:ind w:left="454"/>
              <w:jc w:val="both"/>
              <w:rPr>
                <w:color w:val="000000" w:themeColor="text1"/>
              </w:rPr>
            </w:pPr>
          </w:p>
        </w:tc>
      </w:tr>
      <w:tr w:rsidR="0048135E" w14:paraId="72A227F6" w14:textId="77777777" w:rsidTr="00C203C4">
        <w:trPr>
          <w:trHeight w:val="337"/>
        </w:trPr>
        <w:tc>
          <w:tcPr>
            <w:tcW w:w="1327" w:type="pct"/>
            <w:shd w:val="clear" w:color="auto" w:fill="D2E5E6"/>
          </w:tcPr>
          <w:p w14:paraId="541A8AF6" w14:textId="77777777" w:rsidR="0048135E" w:rsidRDefault="0048135E" w:rsidP="00900AAE">
            <w:r>
              <w:t>Ziele</w:t>
            </w:r>
          </w:p>
        </w:tc>
        <w:tc>
          <w:tcPr>
            <w:tcW w:w="3673" w:type="pct"/>
          </w:tcPr>
          <w:p w14:paraId="1951CFEB" w14:textId="064B973C" w:rsidR="0048135E" w:rsidRPr="0048135E" w:rsidRDefault="001F0BB1" w:rsidP="000952B3">
            <w:pPr>
              <w:jc w:val="both"/>
            </w:pPr>
            <w:r>
              <w:t xml:space="preserve">Die Lernenden erklären die Bedeutung von absoluten und relativen Zellbezügen und wenden dieses Wissen im Bereich der Prozentrechnung an, um Formeln anzugeben, die sowohl mit absoluten Bezügen auf eine feste Zelle </w:t>
            </w:r>
            <w:r w:rsidR="00850B13">
              <w:t>verweisen</w:t>
            </w:r>
            <w:r>
              <w:t xml:space="preserve"> als auch sich durch </w:t>
            </w:r>
            <w:r w:rsidR="007931C8">
              <w:t xml:space="preserve">relative </w:t>
            </w:r>
            <w:r>
              <w:t xml:space="preserve">Bezüge </w:t>
            </w:r>
            <w:r w:rsidR="007931C8">
              <w:t xml:space="preserve">dynamisch </w:t>
            </w:r>
            <w:r>
              <w:t>anpassen.</w:t>
            </w:r>
          </w:p>
        </w:tc>
      </w:tr>
    </w:tbl>
    <w:p w14:paraId="5F3298A4" w14:textId="7C85CBC8" w:rsidR="002209E3" w:rsidRDefault="002209E3" w:rsidP="00FF7A30">
      <w:pPr>
        <w:pStyle w:val="KeinLeerraum"/>
      </w:pPr>
    </w:p>
    <w:p w14:paraId="02A484C3" w14:textId="5B9F3A82" w:rsidR="004438F0" w:rsidRPr="00022DF0" w:rsidRDefault="002209E3" w:rsidP="002209E3">
      <w:r>
        <w:br w:type="page"/>
      </w:r>
    </w:p>
    <w:tbl>
      <w:tblPr>
        <w:tblStyle w:val="Tabellenraster"/>
        <w:tblW w:w="0" w:type="auto"/>
        <w:tblLook w:val="04A0" w:firstRow="1" w:lastRow="0" w:firstColumn="1" w:lastColumn="0" w:noHBand="0" w:noVBand="1"/>
      </w:tblPr>
      <w:tblGrid>
        <w:gridCol w:w="9062"/>
      </w:tblGrid>
      <w:tr w:rsidR="006135A2" w14:paraId="160928BD" w14:textId="77777777" w:rsidTr="006135A2">
        <w:trPr>
          <w:trHeight w:val="510"/>
        </w:trPr>
        <w:tc>
          <w:tcPr>
            <w:tcW w:w="9062" w:type="dxa"/>
            <w:tcBorders>
              <w:top w:val="nil"/>
              <w:left w:val="nil"/>
              <w:bottom w:val="nil"/>
              <w:right w:val="nil"/>
            </w:tcBorders>
            <w:shd w:val="clear" w:color="auto" w:fill="4D898E"/>
            <w:vAlign w:val="center"/>
          </w:tcPr>
          <w:p w14:paraId="5FFD5DED" w14:textId="085660DD" w:rsidR="006135A2" w:rsidRDefault="006135A2" w:rsidP="00900AAE">
            <w:pPr>
              <w:rPr>
                <w:b/>
                <w:bCs/>
                <w:sz w:val="24"/>
                <w:szCs w:val="24"/>
              </w:rPr>
            </w:pPr>
            <w:r w:rsidRPr="006135A2">
              <w:rPr>
                <w:b/>
                <w:bCs/>
                <w:color w:val="FFFFFF" w:themeColor="background1"/>
                <w:sz w:val="24"/>
                <w:szCs w:val="24"/>
              </w:rPr>
              <w:lastRenderedPageBreak/>
              <w:t>Materialien</w:t>
            </w:r>
          </w:p>
        </w:tc>
      </w:tr>
    </w:tbl>
    <w:p w14:paraId="5ECC42C1" w14:textId="5D29D0BC" w:rsidR="006135A2" w:rsidRDefault="006135A2" w:rsidP="00B46AA9"/>
    <w:tbl>
      <w:tblPr>
        <w:tblStyle w:val="Tabellenraster"/>
        <w:tblW w:w="5000" w:type="pct"/>
        <w:tblBorders>
          <w:top w:val="single" w:sz="4" w:space="0" w:color="4D898E"/>
          <w:left w:val="single" w:sz="4" w:space="0" w:color="4D898E"/>
          <w:bottom w:val="single" w:sz="4" w:space="0" w:color="4D898E"/>
          <w:right w:val="single" w:sz="4" w:space="0" w:color="4D898E"/>
          <w:insideH w:val="single" w:sz="4" w:space="0" w:color="4D898E"/>
          <w:insideV w:val="single" w:sz="4" w:space="0" w:color="4D898E"/>
        </w:tblBorders>
        <w:tblLayout w:type="fixed"/>
        <w:tblLook w:val="04A0" w:firstRow="1" w:lastRow="0" w:firstColumn="1" w:lastColumn="0" w:noHBand="0" w:noVBand="1"/>
      </w:tblPr>
      <w:tblGrid>
        <w:gridCol w:w="2122"/>
        <w:gridCol w:w="6940"/>
      </w:tblGrid>
      <w:tr w:rsidR="00850B13" w:rsidRPr="00BD5BE5" w14:paraId="4E41162E" w14:textId="77777777" w:rsidTr="00850B13">
        <w:trPr>
          <w:trHeight w:val="351"/>
        </w:trPr>
        <w:tc>
          <w:tcPr>
            <w:tcW w:w="1171" w:type="pct"/>
            <w:tcBorders>
              <w:right w:val="nil"/>
            </w:tcBorders>
            <w:shd w:val="clear" w:color="auto" w:fill="D2E5E6"/>
          </w:tcPr>
          <w:p w14:paraId="1405A542" w14:textId="26E85D41" w:rsidR="00850B13" w:rsidRPr="00836C7B" w:rsidRDefault="00850B13" w:rsidP="00900AAE">
            <w:r w:rsidRPr="00836C7B">
              <w:t>Digitale Umsetzung:</w:t>
            </w:r>
          </w:p>
        </w:tc>
        <w:tc>
          <w:tcPr>
            <w:tcW w:w="3829" w:type="pct"/>
            <w:tcBorders>
              <w:left w:val="nil"/>
            </w:tcBorders>
          </w:tcPr>
          <w:p w14:paraId="5BDD8696" w14:textId="67F93C78" w:rsidR="00850B13" w:rsidRDefault="00850B13" w:rsidP="00850B13">
            <w:r>
              <w:t>Die Aktivität ist ausschließlich digital, da es explizit darum geht Kompetenzen der Lernenden zur fachlichen Nutzung digitaler Medien an einem mathematischen Beispiel zu schulen. Das digitale Medium ist in diesem Rahmen dann nicht ein Hilfsmittel, um ein Lernziel zu erreichen, sondern selbst</w:t>
            </w:r>
            <w:r w:rsidDel="007931C8">
              <w:t xml:space="preserve"> </w:t>
            </w:r>
            <w:r>
              <w:t>ein Lernmedium, das das Lernziel umsetzt.</w:t>
            </w:r>
          </w:p>
          <w:p w14:paraId="5C81142A" w14:textId="77777777" w:rsidR="00850B13" w:rsidRDefault="00850B13" w:rsidP="00850B13"/>
          <w:p w14:paraId="5EEF69C5" w14:textId="77777777" w:rsidR="00850B13" w:rsidRDefault="00850B13" w:rsidP="00850B13">
            <w:r>
              <w:t>Für die Aktivität ist eine Berechnung in einer Tabellenkalkulation vorgegeben, bei der nur relative Bezüge verwendet wurden. Dadurch haben sich Fehler in der Berechnung ergeben.</w:t>
            </w:r>
            <w:r w:rsidRPr="00BA5441">
              <w:t xml:space="preserve"> Die Lernenden werden</w:t>
            </w:r>
            <w:r>
              <w:t xml:space="preserve"> zum einen</w:t>
            </w:r>
            <w:r w:rsidRPr="00BA5441">
              <w:t xml:space="preserve"> zur Analyse und zur Korrektur des Fehlers aufgeforde</w:t>
            </w:r>
            <w:r>
              <w:t xml:space="preserve">rt. Außerdem sollen sie </w:t>
            </w:r>
            <w:r w:rsidRPr="00BA5441">
              <w:t>überlegen</w:t>
            </w:r>
            <w:r>
              <w:t>,</w:t>
            </w:r>
            <w:r w:rsidRPr="00BA5441">
              <w:t xml:space="preserve"> wie man den Fehler vermeiden kann</w:t>
            </w:r>
            <w:r>
              <w:t xml:space="preserve"> und</w:t>
            </w:r>
            <w:r w:rsidRPr="00BA5441">
              <w:t xml:space="preserve"> in welchen Situationen man besonders vorsichtig sein muss.</w:t>
            </w:r>
          </w:p>
          <w:p w14:paraId="21B99498" w14:textId="77777777" w:rsidR="00850B13" w:rsidRDefault="00850B13" w:rsidP="00850B13"/>
          <w:p w14:paraId="37A19E42" w14:textId="55866232" w:rsidR="00850B13" w:rsidRPr="00595B1B" w:rsidRDefault="00000000" w:rsidP="00850B13">
            <w:pPr>
              <w:rPr>
                <w:rFonts w:cs="Calibri"/>
                <w:color w:val="000000"/>
              </w:rPr>
            </w:pPr>
            <w:hyperlink r:id="rId7" w:history="1">
              <w:r w:rsidR="00AA3A7E" w:rsidRPr="00595B1B">
                <w:rPr>
                  <w:rStyle w:val="Hyperlink"/>
                  <w:rFonts w:cs="Calibri"/>
                  <w:color w:val="0563C1"/>
                </w:rPr>
                <w:t>https://epub.ub.uni-muenchen.de/93818/1/Beispiel_Bezuege-Excel.xlsx</w:t>
              </w:r>
            </w:hyperlink>
          </w:p>
        </w:tc>
      </w:tr>
    </w:tbl>
    <w:p w14:paraId="57628D08" w14:textId="780A16AF" w:rsidR="00995830" w:rsidRDefault="00995830" w:rsidP="006135A2"/>
    <w:tbl>
      <w:tblPr>
        <w:tblStyle w:val="Tabellenraster"/>
        <w:tblW w:w="0" w:type="auto"/>
        <w:tblBorders>
          <w:top w:val="single" w:sz="4" w:space="0" w:color="4D898E"/>
          <w:left w:val="single" w:sz="4" w:space="0" w:color="4D898E"/>
          <w:bottom w:val="single" w:sz="4" w:space="0" w:color="4D898E"/>
          <w:right w:val="single" w:sz="4" w:space="0" w:color="4D898E"/>
          <w:insideH w:val="single" w:sz="4" w:space="0" w:color="4D898E"/>
          <w:insideV w:val="single" w:sz="4" w:space="0" w:color="4D898E"/>
        </w:tblBorders>
        <w:tblLook w:val="04A0" w:firstRow="1" w:lastRow="0" w:firstColumn="1" w:lastColumn="0" w:noHBand="0" w:noVBand="1"/>
      </w:tblPr>
      <w:tblGrid>
        <w:gridCol w:w="9062"/>
      </w:tblGrid>
      <w:tr w:rsidR="0010234C" w14:paraId="0AEB1826" w14:textId="77777777" w:rsidTr="00717A47">
        <w:trPr>
          <w:trHeight w:val="397"/>
        </w:trPr>
        <w:tc>
          <w:tcPr>
            <w:tcW w:w="9062" w:type="dxa"/>
            <w:shd w:val="clear" w:color="auto" w:fill="D2E5E6"/>
            <w:vAlign w:val="center"/>
          </w:tcPr>
          <w:p w14:paraId="5A79BA40" w14:textId="77777777" w:rsidR="0010234C" w:rsidRPr="00E152F1" w:rsidRDefault="0010234C" w:rsidP="00717A47">
            <w:pPr>
              <w:rPr>
                <w:b/>
                <w:bCs/>
                <w:sz w:val="24"/>
                <w:szCs w:val="24"/>
              </w:rPr>
            </w:pPr>
            <w:r w:rsidRPr="00E152F1">
              <w:rPr>
                <w:b/>
                <w:bCs/>
              </w:rPr>
              <w:t>Arbeitsaufträge</w:t>
            </w:r>
          </w:p>
        </w:tc>
      </w:tr>
    </w:tbl>
    <w:p w14:paraId="0A1B7590" w14:textId="77777777" w:rsidR="0010234C" w:rsidRDefault="0010234C" w:rsidP="0010234C">
      <w:pPr>
        <w:pStyle w:val="KeinLeerraum"/>
      </w:pPr>
    </w:p>
    <w:tbl>
      <w:tblPr>
        <w:tblStyle w:val="Tabellenraster"/>
        <w:tblW w:w="0" w:type="auto"/>
        <w:tblInd w:w="-5" w:type="dxa"/>
        <w:tblBorders>
          <w:top w:val="single" w:sz="4" w:space="0" w:color="4D898E"/>
          <w:left w:val="single" w:sz="4" w:space="0" w:color="4D898E"/>
          <w:bottom w:val="single" w:sz="4" w:space="0" w:color="4D898E"/>
          <w:right w:val="single" w:sz="4" w:space="0" w:color="4D898E"/>
          <w:insideH w:val="single" w:sz="4" w:space="0" w:color="4D898E"/>
          <w:insideV w:val="single" w:sz="4" w:space="0" w:color="4D898E"/>
        </w:tblBorders>
        <w:tblLook w:val="04A0" w:firstRow="1" w:lastRow="0" w:firstColumn="1" w:lastColumn="0" w:noHBand="0" w:noVBand="1"/>
      </w:tblPr>
      <w:tblGrid>
        <w:gridCol w:w="9062"/>
      </w:tblGrid>
      <w:tr w:rsidR="00FF1CAB" w:rsidRPr="00022DF0" w14:paraId="1C6B7716" w14:textId="77777777" w:rsidTr="00BA5441">
        <w:trPr>
          <w:trHeight w:val="397"/>
        </w:trPr>
        <w:tc>
          <w:tcPr>
            <w:tcW w:w="9062" w:type="dxa"/>
            <w:shd w:val="clear" w:color="auto" w:fill="D2E5E6"/>
            <w:vAlign w:val="center"/>
          </w:tcPr>
          <w:p w14:paraId="61051E62" w14:textId="77777777" w:rsidR="00FF1CAB" w:rsidRPr="001E2945" w:rsidRDefault="00FF1CAB" w:rsidP="006661C6">
            <w:r w:rsidRPr="001E2945">
              <w:t>Digitale Lernaktivität</w:t>
            </w:r>
          </w:p>
        </w:tc>
      </w:tr>
      <w:tr w:rsidR="00FF1CAB" w:rsidRPr="00022DF0" w14:paraId="41D2AA72" w14:textId="77777777" w:rsidTr="00BA5441">
        <w:tc>
          <w:tcPr>
            <w:tcW w:w="9062" w:type="dxa"/>
          </w:tcPr>
          <w:p w14:paraId="789E4F27" w14:textId="77777777" w:rsidR="00BA5441" w:rsidRDefault="00BA5441" w:rsidP="00BA5441">
            <w:pPr>
              <w:jc w:val="both"/>
            </w:pPr>
          </w:p>
          <w:p w14:paraId="61C44688" w14:textId="650DEA36" w:rsidR="0010234C" w:rsidRPr="00A93859" w:rsidRDefault="00BA5441" w:rsidP="00BA5441">
            <w:pPr>
              <w:jc w:val="center"/>
            </w:pPr>
            <w:r w:rsidRPr="00BA5441">
              <w:rPr>
                <w:noProof/>
              </w:rPr>
              <w:drawing>
                <wp:inline distT="0" distB="0" distL="0" distR="0" wp14:anchorId="707AC624" wp14:editId="237966E8">
                  <wp:extent cx="4639733" cy="366363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764" t="5363" r="2847" b="3754"/>
                          <a:stretch/>
                        </pic:blipFill>
                        <pic:spPr bwMode="auto">
                          <a:xfrm>
                            <a:off x="0" y="0"/>
                            <a:ext cx="4652342" cy="3673586"/>
                          </a:xfrm>
                          <a:prstGeom prst="rect">
                            <a:avLst/>
                          </a:prstGeom>
                          <a:ln>
                            <a:noFill/>
                          </a:ln>
                          <a:extLst>
                            <a:ext uri="{53640926-AAD7-44D8-BBD7-CCE9431645EC}">
                              <a14:shadowObscured xmlns:a14="http://schemas.microsoft.com/office/drawing/2010/main"/>
                            </a:ext>
                          </a:extLst>
                        </pic:spPr>
                      </pic:pic>
                    </a:graphicData>
                  </a:graphic>
                </wp:inline>
              </w:drawing>
            </w:r>
          </w:p>
        </w:tc>
      </w:tr>
    </w:tbl>
    <w:p w14:paraId="5F91AD92" w14:textId="54F43D3B" w:rsidR="00850B13" w:rsidRDefault="00850B13"/>
    <w:p w14:paraId="38DDD674" w14:textId="77777777" w:rsidR="00850B13" w:rsidRDefault="00850B13">
      <w:r>
        <w:br w:type="page"/>
      </w:r>
    </w:p>
    <w:tbl>
      <w:tblPr>
        <w:tblStyle w:val="Tabellenraster"/>
        <w:tblW w:w="0" w:type="auto"/>
        <w:tblLook w:val="04A0" w:firstRow="1" w:lastRow="0" w:firstColumn="1" w:lastColumn="0" w:noHBand="0" w:noVBand="1"/>
      </w:tblPr>
      <w:tblGrid>
        <w:gridCol w:w="9062"/>
      </w:tblGrid>
      <w:tr w:rsidR="006135A2" w14:paraId="39F0DDC0" w14:textId="77777777" w:rsidTr="00850B13">
        <w:trPr>
          <w:trHeight w:val="510"/>
        </w:trPr>
        <w:tc>
          <w:tcPr>
            <w:tcW w:w="9062" w:type="dxa"/>
            <w:tcBorders>
              <w:top w:val="nil"/>
              <w:left w:val="nil"/>
              <w:bottom w:val="nil"/>
              <w:right w:val="nil"/>
            </w:tcBorders>
            <w:shd w:val="clear" w:color="auto" w:fill="4D898E"/>
            <w:vAlign w:val="center"/>
          </w:tcPr>
          <w:p w14:paraId="6DDC5D36" w14:textId="2C296986" w:rsidR="006135A2" w:rsidRDefault="00E24953" w:rsidP="00900AAE">
            <w:pPr>
              <w:rPr>
                <w:b/>
                <w:bCs/>
                <w:sz w:val="24"/>
                <w:szCs w:val="24"/>
              </w:rPr>
            </w:pPr>
            <w:r>
              <w:rPr>
                <w:b/>
                <w:bCs/>
                <w:color w:val="FFFFFF" w:themeColor="background1"/>
                <w:sz w:val="24"/>
                <w:szCs w:val="24"/>
              </w:rPr>
              <w:lastRenderedPageBreak/>
              <w:t>Analyse der Lernaktivität</w:t>
            </w:r>
          </w:p>
        </w:tc>
      </w:tr>
    </w:tbl>
    <w:p w14:paraId="3A481875" w14:textId="77777777" w:rsidR="009D0576" w:rsidRDefault="009D0576" w:rsidP="009D0576">
      <w:pPr>
        <w:pStyle w:val="KeinLeerraum"/>
      </w:pPr>
    </w:p>
    <w:tbl>
      <w:tblPr>
        <w:tblStyle w:val="Tabellenraster"/>
        <w:tblW w:w="0" w:type="auto"/>
        <w:tblLook w:val="04A0" w:firstRow="1" w:lastRow="0" w:firstColumn="1" w:lastColumn="0" w:noHBand="0" w:noVBand="1"/>
      </w:tblPr>
      <w:tblGrid>
        <w:gridCol w:w="9062"/>
      </w:tblGrid>
      <w:tr w:rsidR="00FF152A" w:rsidRPr="00FF152A" w14:paraId="6539FB9C" w14:textId="77777777" w:rsidTr="00900AAE">
        <w:trPr>
          <w:trHeight w:val="397"/>
        </w:trPr>
        <w:tc>
          <w:tcPr>
            <w:tcW w:w="9062" w:type="dxa"/>
            <w:tcBorders>
              <w:top w:val="nil"/>
              <w:left w:val="nil"/>
              <w:bottom w:val="nil"/>
              <w:right w:val="nil"/>
            </w:tcBorders>
            <w:shd w:val="clear" w:color="auto" w:fill="D2E5E6"/>
            <w:vAlign w:val="center"/>
          </w:tcPr>
          <w:p w14:paraId="12B50CD4" w14:textId="77777777" w:rsidR="002329CA" w:rsidRDefault="00FF152A" w:rsidP="00FF152A">
            <w:pPr>
              <w:jc w:val="both"/>
            </w:pPr>
            <w:r w:rsidRPr="00FF152A">
              <w:t>Worum geht es hier?</w:t>
            </w:r>
          </w:p>
          <w:p w14:paraId="317B60B6" w14:textId="1788035B" w:rsidR="00FF152A" w:rsidRPr="00FF152A" w:rsidRDefault="002329CA" w:rsidP="00FF152A">
            <w:pPr>
              <w:jc w:val="both"/>
            </w:pPr>
            <w:r>
              <w:t>Fehler nutzen</w:t>
            </w:r>
            <w:r w:rsidR="00FF152A" w:rsidRPr="00FF152A">
              <w:t xml:space="preserve"> – </w:t>
            </w:r>
            <w:r w:rsidR="0010234C">
              <w:t xml:space="preserve">Fehler analysieren </w:t>
            </w:r>
            <w:r>
              <w:t>(Arbeitsauftrag Klausurtag 4)</w:t>
            </w:r>
          </w:p>
        </w:tc>
      </w:tr>
    </w:tbl>
    <w:p w14:paraId="40741D90" w14:textId="693771B3" w:rsidR="007E6E83" w:rsidRDefault="007E6E83" w:rsidP="00360B46">
      <w:pPr>
        <w:pStyle w:val="KeinLeerraum"/>
      </w:pPr>
    </w:p>
    <w:p w14:paraId="0FE370DF" w14:textId="5B51245E" w:rsidR="00197472" w:rsidRDefault="00666E1B" w:rsidP="00197472">
      <w:pPr>
        <w:jc w:val="both"/>
      </w:pPr>
      <w:r>
        <w:t>Bei der Aktivität geht es darum</w:t>
      </w:r>
      <w:r w:rsidR="00850B13">
        <w:t>,</w:t>
      </w:r>
      <w:r>
        <w:t xml:space="preserve"> einen vorgegebenen Fehler zu analysieren. Die Aktivität basiert also nicht direkt auf </w:t>
      </w:r>
      <w:r w:rsidR="00850B13">
        <w:t>dem</w:t>
      </w:r>
      <w:r>
        <w:t xml:space="preserve"> Fehler eines Lernenden. </w:t>
      </w:r>
      <w:r w:rsidR="001A7FCA">
        <w:t>Wenn Lernende Fehler analysieren</w:t>
      </w:r>
      <w:r w:rsidR="00850B13">
        <w:t>,</w:t>
      </w:r>
      <w:r w:rsidR="001A7FCA">
        <w:t xml:space="preserve"> kann sich das auf eigene Fehler aus vorherigen Aufgaben beziehen, aber </w:t>
      </w:r>
      <w:r w:rsidR="00850B13">
        <w:t xml:space="preserve">auch </w:t>
      </w:r>
      <w:r w:rsidR="001A7FCA">
        <w:t>wie hier auf Fehler, die die Lehrkraft gezielt in den Unterricht einbringt.</w:t>
      </w:r>
    </w:p>
    <w:p w14:paraId="1B9FE26A" w14:textId="5FBDD00D" w:rsidR="00197472" w:rsidRPr="00F469CA" w:rsidRDefault="007E6E83" w:rsidP="00197472">
      <w:pPr>
        <w:jc w:val="both"/>
        <w:rPr>
          <w:i/>
          <w:iCs/>
          <w:color w:val="4D898E"/>
        </w:rPr>
      </w:pPr>
      <w:r w:rsidRPr="00F469CA">
        <w:rPr>
          <w:i/>
          <w:iCs/>
          <w:color w:val="4D898E"/>
        </w:rPr>
        <w:t xml:space="preserve">Welche „typischen“ Fehler </w:t>
      </w:r>
      <w:proofErr w:type="gramStart"/>
      <w:r w:rsidRPr="00F469CA">
        <w:rPr>
          <w:i/>
          <w:iCs/>
          <w:color w:val="4D898E"/>
        </w:rPr>
        <w:t>könnten</w:t>
      </w:r>
      <w:proofErr w:type="gramEnd"/>
      <w:r w:rsidRPr="00F469CA">
        <w:rPr>
          <w:i/>
          <w:iCs/>
          <w:color w:val="4D898E"/>
        </w:rPr>
        <w:t xml:space="preserve"> hier Lernpotential entfalten?</w:t>
      </w:r>
    </w:p>
    <w:p w14:paraId="16037C3E" w14:textId="55E28F19" w:rsidR="00197472" w:rsidRDefault="00666E1B" w:rsidP="00197472">
      <w:pPr>
        <w:jc w:val="both"/>
      </w:pPr>
      <w:r>
        <w:t xml:space="preserve">Der typische Fehler ist die fehlerhafte Verwendung von relativen Zellbezügen in einer Tabellenkalkulation, die sich </w:t>
      </w:r>
      <w:r w:rsidR="00850B13">
        <w:t>dynamisch</w:t>
      </w:r>
      <w:r>
        <w:t xml:space="preserve"> anpassen, wenn man die Zelle kopiert bzw. per Drag-and-Drop nach unten oder zur Seite zieht. Wenn der Bezug sich nicht verändern soll, muss er </w:t>
      </w:r>
      <w:r w:rsidR="001A7FCA">
        <w:t xml:space="preserve">(für Zeile und Spalte ggf. getrennt) </w:t>
      </w:r>
      <w:r>
        <w:t>durch ein $-Symbol geschützt sein.</w:t>
      </w:r>
    </w:p>
    <w:p w14:paraId="4E67715D" w14:textId="77777777" w:rsidR="00197472" w:rsidRPr="00F469CA" w:rsidRDefault="007E6E83" w:rsidP="00B956BB">
      <w:pPr>
        <w:jc w:val="both"/>
        <w:rPr>
          <w:i/>
          <w:iCs/>
          <w:color w:val="4D898E"/>
        </w:rPr>
      </w:pPr>
      <w:r w:rsidRPr="00F469CA">
        <w:rPr>
          <w:i/>
          <w:iCs/>
          <w:color w:val="4D898E"/>
        </w:rPr>
        <w:t>Auf welche Art und Weise werden die Lernenden zur Auseinandersetzung mit möglichen Fehlern angeregt?</w:t>
      </w:r>
    </w:p>
    <w:p w14:paraId="7390DF00" w14:textId="61D8753A" w:rsidR="00666E1B" w:rsidRDefault="00666E1B" w:rsidP="00666E1B">
      <w:pPr>
        <w:jc w:val="both"/>
      </w:pPr>
      <w:r>
        <w:t>Der Fehler soll analysiert und korrigiert werden, zudem sollen Vermeidungsstrategien aufgebaut werden, indem explizit weitergedacht wird, worauf man in Zukunft achten soll, um den Fehler zu vermeiden.</w:t>
      </w:r>
      <w:r w:rsidR="001A7FCA">
        <w:t xml:space="preserve"> Das Vorgehen orientiert sich an der BEBA-Strategie (siehe Foliensatz und Video zum Teil „Fehler nutzen“ am Klausurtag 4).</w:t>
      </w:r>
    </w:p>
    <w:tbl>
      <w:tblPr>
        <w:tblStyle w:val="Tabellenraster"/>
        <w:tblW w:w="0" w:type="auto"/>
        <w:tblLook w:val="04A0" w:firstRow="1" w:lastRow="0" w:firstColumn="1" w:lastColumn="0" w:noHBand="0" w:noVBand="1"/>
      </w:tblPr>
      <w:tblGrid>
        <w:gridCol w:w="9062"/>
      </w:tblGrid>
      <w:tr w:rsidR="00B956BB" w:rsidRPr="00FF152A" w14:paraId="3B3493B6" w14:textId="77777777" w:rsidTr="003B15A7">
        <w:trPr>
          <w:trHeight w:val="397"/>
        </w:trPr>
        <w:tc>
          <w:tcPr>
            <w:tcW w:w="9062" w:type="dxa"/>
            <w:tcBorders>
              <w:top w:val="nil"/>
              <w:left w:val="nil"/>
              <w:bottom w:val="nil"/>
              <w:right w:val="nil"/>
            </w:tcBorders>
            <w:shd w:val="clear" w:color="auto" w:fill="D2E5E6"/>
            <w:vAlign w:val="center"/>
          </w:tcPr>
          <w:p w14:paraId="794DDD6D" w14:textId="17C7FAAA" w:rsidR="00B956BB" w:rsidRPr="00FF152A" w:rsidRDefault="00B956BB" w:rsidP="003B15A7">
            <w:pPr>
              <w:jc w:val="both"/>
              <w:rPr>
                <w:sz w:val="24"/>
                <w:szCs w:val="24"/>
              </w:rPr>
            </w:pPr>
            <w:r>
              <w:t>Digitale Medien und Fehler nutzen</w:t>
            </w:r>
            <w:r w:rsidR="002329CA">
              <w:t xml:space="preserve"> (Arbeitsauftrag Klausurtag 4)</w:t>
            </w:r>
          </w:p>
        </w:tc>
      </w:tr>
    </w:tbl>
    <w:p w14:paraId="6D7CEFD0" w14:textId="77777777" w:rsidR="001C21A2" w:rsidRDefault="001C21A2" w:rsidP="001C21A2">
      <w:pPr>
        <w:pStyle w:val="KeinLeerraum"/>
      </w:pPr>
    </w:p>
    <w:p w14:paraId="6EB3C73A" w14:textId="77777777" w:rsidR="00BA5441" w:rsidRDefault="00BA5441" w:rsidP="00B956BB">
      <w:pPr>
        <w:rPr>
          <w:i/>
          <w:iCs/>
          <w:color w:val="4D898E"/>
        </w:rPr>
      </w:pPr>
      <w:r w:rsidRPr="00BA5441">
        <w:rPr>
          <w:i/>
          <w:iCs/>
          <w:color w:val="4D898E"/>
        </w:rPr>
        <w:t>Wie tragen digitale Medien hier dazu bei, Fehler als Lerngelegenheiten zu nutzen?</w:t>
      </w:r>
    </w:p>
    <w:p w14:paraId="55BED959" w14:textId="4A3E9415" w:rsidR="00B956BB" w:rsidRDefault="00BA5441" w:rsidP="00850B13">
      <w:pPr>
        <w:jc w:val="both"/>
      </w:pPr>
      <w:r>
        <w:t xml:space="preserve">Die Aktivität ist ohne digitale Medien nicht umzusetzen, da es explizit um eine digitale Kompetenz geht, die erlernt werden soll. In diesem Fall wird der Fehler in der Tabellenkalkulation vorgegeben. Dadurch dass die Lernenden direkt in der Tabellenkalkulation arbeiten, bietet das digitale Medium die Gelegenheit </w:t>
      </w:r>
      <w:r w:rsidR="00C2285F">
        <w:t>Alternativen auszuprobieren und den Fehler zu korrigieren.</w:t>
      </w:r>
      <w:r w:rsidR="001A7FCA">
        <w:t xml:space="preserve"> Da sowohl das Lernziel als auch die Aufgabe nicht ohne digitale Medien sinnvoll umsetzbar wäre, würde man dies am Ehesten als „Neubelegung“ im Sinne des SAMR-Modells bezeichnen.</w:t>
      </w:r>
    </w:p>
    <w:p w14:paraId="134EFEBD" w14:textId="6D755E98" w:rsidR="001A7FCA" w:rsidRDefault="001A7FCA" w:rsidP="00850B13">
      <w:pPr>
        <w:jc w:val="both"/>
      </w:pPr>
      <w:r>
        <w:t>Für die Reflexion der Fehler selbst spielen digitale Medien in dieser Aktivität eine eher untergeordnete Rolle.</w:t>
      </w:r>
    </w:p>
    <w:p w14:paraId="1465461E" w14:textId="77777777" w:rsidR="00BA5441" w:rsidRDefault="00BA5441" w:rsidP="00BA5441">
      <w:pPr>
        <w:rPr>
          <w:i/>
          <w:iCs/>
          <w:color w:val="4D898E"/>
        </w:rPr>
      </w:pPr>
      <w:r w:rsidRPr="00BA5441">
        <w:rPr>
          <w:i/>
          <w:iCs/>
          <w:color w:val="4D898E"/>
        </w:rPr>
        <w:t>Welche Fehler und Probleme könnte allein der Umgang mit den digitalen Medien hervorrufen?</w:t>
      </w:r>
    </w:p>
    <w:p w14:paraId="172240EC" w14:textId="60D9E086" w:rsidR="001A7FCA" w:rsidRDefault="00C2285F" w:rsidP="00850B13">
      <w:pPr>
        <w:jc w:val="both"/>
      </w:pPr>
      <w:r>
        <w:t>Es geht in dieser Aktivität explizit um den Fehler beim Umgang mit digitalen Medien. Es handelt sich dabei um einen sehr typischen Fehler vieler Lernende</w:t>
      </w:r>
      <w:r w:rsidR="00186712">
        <w:t>r</w:t>
      </w:r>
      <w:r>
        <w:t>, deren Vermeidung jedoch gleichzeitig eine wichtige digitale Kompetenz ist.</w:t>
      </w:r>
      <w:r w:rsidR="001A7FCA">
        <w:t xml:space="preserve"> Es ist nicht unplausibel, dass dieser Fehler bereits im üblichen Unterricht auftritt und als Lernanlass genutzt werden kann.</w:t>
      </w:r>
    </w:p>
    <w:p w14:paraId="78A842E1" w14:textId="08DE542F" w:rsidR="00BA5441" w:rsidRPr="00022DF0" w:rsidRDefault="001A7FCA" w:rsidP="00B956BB">
      <w:r>
        <w:t>Motivationale Schwierigkeiten könnten auftreten, wenn Lernende absolute und relative Bezüge bereits sehr gut beherrschen und der Fehler damit zu offensichtlich wird. In diesem Fall könnten diese Lernenden angeregt werden eine Erklärung (im Sinne des Arbeitsauftrags) zu verfassen, die anderen hilft den Fehler zu vermeiden.</w:t>
      </w:r>
    </w:p>
    <w:sectPr w:rsidR="00BA5441" w:rsidRPr="00022DF0">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AD9A2" w14:textId="77777777" w:rsidR="000D4093" w:rsidRDefault="000D4093" w:rsidP="00ED50B6">
      <w:pPr>
        <w:spacing w:after="0" w:line="240" w:lineRule="auto"/>
      </w:pPr>
      <w:r>
        <w:separator/>
      </w:r>
    </w:p>
  </w:endnote>
  <w:endnote w:type="continuationSeparator" w:id="0">
    <w:p w14:paraId="50A2D426" w14:textId="77777777" w:rsidR="000D4093" w:rsidRDefault="000D4093" w:rsidP="00ED5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bel Light">
    <w:panose1 w:val="020B03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bin Sketch">
    <w:altName w:val="Calibri"/>
    <w:charset w:val="00"/>
    <w:family w:val="swiss"/>
    <w:pitch w:val="variable"/>
    <w:sig w:usb0="800000AF" w:usb1="00000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35EFB" w14:textId="4C8D3536" w:rsidR="00ED50B6" w:rsidRPr="009300FF" w:rsidRDefault="009300FF" w:rsidP="009300FF">
    <w:pPr>
      <w:pStyle w:val="Fuzeile"/>
    </w:pPr>
    <w:bookmarkStart w:id="0" w:name="_Hlk120193950"/>
    <w:bookmarkStart w:id="1" w:name="_Hlk120193951"/>
    <w:r>
      <w:rPr>
        <w:rFonts w:eastAsia="Arial"/>
        <w:color w:val="000000"/>
        <w:sz w:val="18"/>
        <w:szCs w:val="24"/>
      </w:rPr>
      <w:t xml:space="preserve">Lizenzhinweis: </w:t>
    </w:r>
    <w:r w:rsidRPr="00C8160B">
      <w:rPr>
        <w:rFonts w:eastAsia="Arial"/>
        <w:i/>
        <w:iCs/>
        <w:color w:val="000000"/>
        <w:sz w:val="18"/>
        <w:szCs w:val="24"/>
      </w:rPr>
      <w:t>„</w:t>
    </w:r>
    <w:r w:rsidRPr="009300FF">
      <w:rPr>
        <w:rFonts w:eastAsia="Arial"/>
        <w:i/>
        <w:iCs/>
        <w:color w:val="000000"/>
        <w:sz w:val="18"/>
        <w:szCs w:val="24"/>
      </w:rPr>
      <w:t>Fehler analysieren – Absoluter und relativer Zellbezug</w:t>
    </w:r>
    <w:r w:rsidRPr="00C8160B">
      <w:rPr>
        <w:rFonts w:eastAsia="Arial"/>
        <w:i/>
        <w:iCs/>
        <w:color w:val="000000"/>
        <w:sz w:val="18"/>
        <w:szCs w:val="24"/>
      </w:rPr>
      <w:t>“</w:t>
    </w:r>
    <w:r>
      <w:rPr>
        <w:rFonts w:eastAsia="Arial"/>
        <w:color w:val="000000"/>
        <w:sz w:val="18"/>
        <w:szCs w:val="24"/>
      </w:rPr>
      <w:t xml:space="preserve">, erstellt von </w:t>
    </w:r>
    <w:hyperlink r:id="rId1" w:history="1">
      <w:r w:rsidRPr="00042AD2">
        <w:rPr>
          <w:rStyle w:val="Hyperlink"/>
          <w:rFonts w:eastAsia="Arial"/>
          <w:sz w:val="18"/>
          <w:szCs w:val="24"/>
        </w:rPr>
        <w:t xml:space="preserve">Timo </w:t>
      </w:r>
      <w:proofErr w:type="spellStart"/>
      <w:r w:rsidRPr="00042AD2">
        <w:rPr>
          <w:rStyle w:val="Hyperlink"/>
          <w:rFonts w:eastAsia="Arial"/>
          <w:sz w:val="18"/>
          <w:szCs w:val="24"/>
        </w:rPr>
        <w:t>Kosiol</w:t>
      </w:r>
      <w:proofErr w:type="spellEnd"/>
    </w:hyperlink>
    <w:r>
      <w:rPr>
        <w:rFonts w:eastAsia="Arial"/>
        <w:color w:val="000000"/>
        <w:sz w:val="18"/>
        <w:szCs w:val="24"/>
      </w:rPr>
      <w:t xml:space="preserve">, </w:t>
    </w:r>
    <w:hyperlink r:id="rId2" w:history="1">
      <w:r w:rsidRPr="00C8160B">
        <w:rPr>
          <w:rStyle w:val="Hyperlink"/>
          <w:rFonts w:eastAsia="Arial"/>
          <w:sz w:val="18"/>
          <w:szCs w:val="24"/>
        </w:rPr>
        <w:t>Matthias Mohr</w:t>
      </w:r>
    </w:hyperlink>
    <w:r>
      <w:rPr>
        <w:rFonts w:eastAsia="Arial"/>
        <w:color w:val="000000"/>
        <w:sz w:val="18"/>
        <w:szCs w:val="24"/>
      </w:rPr>
      <w:t xml:space="preserve">, </w:t>
    </w:r>
    <w:hyperlink r:id="rId3" w:history="1">
      <w:r w:rsidRPr="00042AD2">
        <w:rPr>
          <w:rStyle w:val="Hyperlink"/>
          <w:rFonts w:eastAsia="Arial"/>
          <w:sz w:val="18"/>
          <w:szCs w:val="24"/>
        </w:rPr>
        <w:t>Christian Lindermayer</w:t>
      </w:r>
    </w:hyperlink>
    <w:r>
      <w:rPr>
        <w:rFonts w:eastAsia="Arial"/>
        <w:color w:val="000000"/>
        <w:sz w:val="18"/>
        <w:szCs w:val="24"/>
      </w:rPr>
      <w:t xml:space="preserve"> und </w:t>
    </w:r>
    <w:hyperlink r:id="rId4" w:history="1">
      <w:r w:rsidRPr="00042AD2">
        <w:rPr>
          <w:rStyle w:val="Hyperlink"/>
          <w:rFonts w:eastAsia="Arial"/>
          <w:sz w:val="18"/>
          <w:szCs w:val="24"/>
        </w:rPr>
        <w:t>Stefan Ufer</w:t>
      </w:r>
    </w:hyperlink>
    <w:r>
      <w:rPr>
        <w:rFonts w:eastAsia="Arial"/>
        <w:color w:val="000000"/>
        <w:sz w:val="18"/>
        <w:szCs w:val="24"/>
      </w:rPr>
      <w:t xml:space="preserve"> im Projekt </w:t>
    </w:r>
    <w:hyperlink r:id="rId5" w:history="1">
      <w:proofErr w:type="spellStart"/>
      <w:r w:rsidRPr="00F831AE">
        <w:rPr>
          <w:rStyle w:val="Hyperlink"/>
          <w:rFonts w:eastAsia="Arial"/>
          <w:sz w:val="18"/>
          <w:szCs w:val="24"/>
        </w:rPr>
        <w:t>DigitUS</w:t>
      </w:r>
      <w:proofErr w:type="spellEnd"/>
    </w:hyperlink>
    <w:r>
      <w:rPr>
        <w:rFonts w:eastAsia="Arial"/>
        <w:color w:val="000000"/>
        <w:sz w:val="18"/>
        <w:szCs w:val="24"/>
      </w:rPr>
      <w:t xml:space="preserve"> und lizensiert als </w:t>
    </w:r>
    <w:hyperlink r:id="rId6" w:history="1">
      <w:r w:rsidRPr="00F831AE">
        <w:rPr>
          <w:rStyle w:val="Hyperlink"/>
          <w:rFonts w:eastAsia="Arial"/>
          <w:sz w:val="18"/>
          <w:szCs w:val="24"/>
        </w:rPr>
        <w:t>CC-BY-SA4.0</w:t>
      </w:r>
    </w:hyperlink>
    <w:r>
      <w:rPr>
        <w:rFonts w:eastAsia="Arial"/>
        <w:color w:val="000000"/>
        <w:sz w:val="18"/>
        <w:szCs w:val="24"/>
      </w:rPr>
      <w:t>.</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3615E" w14:textId="77777777" w:rsidR="000D4093" w:rsidRDefault="000D4093" w:rsidP="00ED50B6">
      <w:pPr>
        <w:spacing w:after="0" w:line="240" w:lineRule="auto"/>
      </w:pPr>
      <w:r>
        <w:separator/>
      </w:r>
    </w:p>
  </w:footnote>
  <w:footnote w:type="continuationSeparator" w:id="0">
    <w:p w14:paraId="1E3B031C" w14:textId="77777777" w:rsidR="000D4093" w:rsidRDefault="000D4093" w:rsidP="00ED50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1D63"/>
    <w:multiLevelType w:val="hybridMultilevel"/>
    <w:tmpl w:val="5246CD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4EC7A53"/>
    <w:multiLevelType w:val="hybridMultilevel"/>
    <w:tmpl w:val="45A8A00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60B71D0"/>
    <w:multiLevelType w:val="hybridMultilevel"/>
    <w:tmpl w:val="ED56C4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8F668D0"/>
    <w:multiLevelType w:val="hybridMultilevel"/>
    <w:tmpl w:val="9E3877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D372F56"/>
    <w:multiLevelType w:val="hybridMultilevel"/>
    <w:tmpl w:val="4B78BF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E22633B"/>
    <w:multiLevelType w:val="hybridMultilevel"/>
    <w:tmpl w:val="3EE06C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1EF405B"/>
    <w:multiLevelType w:val="hybridMultilevel"/>
    <w:tmpl w:val="316431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4564EAE"/>
    <w:multiLevelType w:val="hybridMultilevel"/>
    <w:tmpl w:val="5974166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8325DFA"/>
    <w:multiLevelType w:val="hybridMultilevel"/>
    <w:tmpl w:val="3A7274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9F91F00"/>
    <w:multiLevelType w:val="hybridMultilevel"/>
    <w:tmpl w:val="FF8ADB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D6D28D1"/>
    <w:multiLevelType w:val="hybridMultilevel"/>
    <w:tmpl w:val="4412B392"/>
    <w:lvl w:ilvl="0" w:tplc="E6CC9E58">
      <w:start w:val="1"/>
      <w:numFmt w:val="lowerLetter"/>
      <w:lvlText w:val="%1)"/>
      <w:lvlJc w:val="left"/>
      <w:pPr>
        <w:ind w:left="720" w:hanging="360"/>
      </w:pPr>
      <w:rPr>
        <w:rFonts w:hint="default"/>
        <w:i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1DF8696F"/>
    <w:multiLevelType w:val="hybridMultilevel"/>
    <w:tmpl w:val="3EFE00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6F673B1"/>
    <w:multiLevelType w:val="hybridMultilevel"/>
    <w:tmpl w:val="951CBD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809144C"/>
    <w:multiLevelType w:val="hybridMultilevel"/>
    <w:tmpl w:val="53986C38"/>
    <w:lvl w:ilvl="0" w:tplc="FFBA1D7C">
      <w:start w:val="1"/>
      <w:numFmt w:val="bullet"/>
      <w:lvlText w:val="•"/>
      <w:lvlJc w:val="left"/>
      <w:pPr>
        <w:tabs>
          <w:tab w:val="num" w:pos="720"/>
        </w:tabs>
        <w:ind w:left="720" w:hanging="360"/>
      </w:pPr>
      <w:rPr>
        <w:rFonts w:ascii="Arial" w:hAnsi="Arial" w:hint="default"/>
        <w:sz w:val="22"/>
        <w:szCs w:val="22"/>
      </w:rPr>
    </w:lvl>
    <w:lvl w:ilvl="1" w:tplc="AD201788" w:tentative="1">
      <w:start w:val="1"/>
      <w:numFmt w:val="bullet"/>
      <w:lvlText w:val="•"/>
      <w:lvlJc w:val="left"/>
      <w:pPr>
        <w:tabs>
          <w:tab w:val="num" w:pos="1440"/>
        </w:tabs>
        <w:ind w:left="1440" w:hanging="360"/>
      </w:pPr>
      <w:rPr>
        <w:rFonts w:ascii="Arial" w:hAnsi="Arial" w:hint="default"/>
      </w:rPr>
    </w:lvl>
    <w:lvl w:ilvl="2" w:tplc="265CFF5E" w:tentative="1">
      <w:start w:val="1"/>
      <w:numFmt w:val="bullet"/>
      <w:lvlText w:val="•"/>
      <w:lvlJc w:val="left"/>
      <w:pPr>
        <w:tabs>
          <w:tab w:val="num" w:pos="2160"/>
        </w:tabs>
        <w:ind w:left="2160" w:hanging="360"/>
      </w:pPr>
      <w:rPr>
        <w:rFonts w:ascii="Arial" w:hAnsi="Arial" w:hint="default"/>
      </w:rPr>
    </w:lvl>
    <w:lvl w:ilvl="3" w:tplc="7A2687A0" w:tentative="1">
      <w:start w:val="1"/>
      <w:numFmt w:val="bullet"/>
      <w:lvlText w:val="•"/>
      <w:lvlJc w:val="left"/>
      <w:pPr>
        <w:tabs>
          <w:tab w:val="num" w:pos="2880"/>
        </w:tabs>
        <w:ind w:left="2880" w:hanging="360"/>
      </w:pPr>
      <w:rPr>
        <w:rFonts w:ascii="Arial" w:hAnsi="Arial" w:hint="default"/>
      </w:rPr>
    </w:lvl>
    <w:lvl w:ilvl="4" w:tplc="7FD0C74A" w:tentative="1">
      <w:start w:val="1"/>
      <w:numFmt w:val="bullet"/>
      <w:lvlText w:val="•"/>
      <w:lvlJc w:val="left"/>
      <w:pPr>
        <w:tabs>
          <w:tab w:val="num" w:pos="3600"/>
        </w:tabs>
        <w:ind w:left="3600" w:hanging="360"/>
      </w:pPr>
      <w:rPr>
        <w:rFonts w:ascii="Arial" w:hAnsi="Arial" w:hint="default"/>
      </w:rPr>
    </w:lvl>
    <w:lvl w:ilvl="5" w:tplc="F60AAA02" w:tentative="1">
      <w:start w:val="1"/>
      <w:numFmt w:val="bullet"/>
      <w:lvlText w:val="•"/>
      <w:lvlJc w:val="left"/>
      <w:pPr>
        <w:tabs>
          <w:tab w:val="num" w:pos="4320"/>
        </w:tabs>
        <w:ind w:left="4320" w:hanging="360"/>
      </w:pPr>
      <w:rPr>
        <w:rFonts w:ascii="Arial" w:hAnsi="Arial" w:hint="default"/>
      </w:rPr>
    </w:lvl>
    <w:lvl w:ilvl="6" w:tplc="AC5E2938" w:tentative="1">
      <w:start w:val="1"/>
      <w:numFmt w:val="bullet"/>
      <w:lvlText w:val="•"/>
      <w:lvlJc w:val="left"/>
      <w:pPr>
        <w:tabs>
          <w:tab w:val="num" w:pos="5040"/>
        </w:tabs>
        <w:ind w:left="5040" w:hanging="360"/>
      </w:pPr>
      <w:rPr>
        <w:rFonts w:ascii="Arial" w:hAnsi="Arial" w:hint="default"/>
      </w:rPr>
    </w:lvl>
    <w:lvl w:ilvl="7" w:tplc="BE02C466" w:tentative="1">
      <w:start w:val="1"/>
      <w:numFmt w:val="bullet"/>
      <w:lvlText w:val="•"/>
      <w:lvlJc w:val="left"/>
      <w:pPr>
        <w:tabs>
          <w:tab w:val="num" w:pos="5760"/>
        </w:tabs>
        <w:ind w:left="5760" w:hanging="360"/>
      </w:pPr>
      <w:rPr>
        <w:rFonts w:ascii="Arial" w:hAnsi="Arial" w:hint="default"/>
      </w:rPr>
    </w:lvl>
    <w:lvl w:ilvl="8" w:tplc="133AD6C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A134F24"/>
    <w:multiLevelType w:val="hybridMultilevel"/>
    <w:tmpl w:val="6ABE94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AD26560"/>
    <w:multiLevelType w:val="hybridMultilevel"/>
    <w:tmpl w:val="A7CCDB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C5F73A5"/>
    <w:multiLevelType w:val="hybridMultilevel"/>
    <w:tmpl w:val="1C2AE0C0"/>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2095" w:hanging="360"/>
      </w:pPr>
      <w:rPr>
        <w:rFonts w:ascii="Courier New" w:hAnsi="Courier New" w:cs="Courier New" w:hint="default"/>
      </w:rPr>
    </w:lvl>
    <w:lvl w:ilvl="2" w:tplc="04070005" w:tentative="1">
      <w:start w:val="1"/>
      <w:numFmt w:val="bullet"/>
      <w:lvlText w:val=""/>
      <w:lvlJc w:val="left"/>
      <w:pPr>
        <w:ind w:left="2815" w:hanging="360"/>
      </w:pPr>
      <w:rPr>
        <w:rFonts w:ascii="Wingdings" w:hAnsi="Wingdings" w:hint="default"/>
      </w:rPr>
    </w:lvl>
    <w:lvl w:ilvl="3" w:tplc="04070001" w:tentative="1">
      <w:start w:val="1"/>
      <w:numFmt w:val="bullet"/>
      <w:lvlText w:val=""/>
      <w:lvlJc w:val="left"/>
      <w:pPr>
        <w:ind w:left="3535" w:hanging="360"/>
      </w:pPr>
      <w:rPr>
        <w:rFonts w:ascii="Symbol" w:hAnsi="Symbol" w:hint="default"/>
      </w:rPr>
    </w:lvl>
    <w:lvl w:ilvl="4" w:tplc="04070003" w:tentative="1">
      <w:start w:val="1"/>
      <w:numFmt w:val="bullet"/>
      <w:lvlText w:val="o"/>
      <w:lvlJc w:val="left"/>
      <w:pPr>
        <w:ind w:left="4255" w:hanging="360"/>
      </w:pPr>
      <w:rPr>
        <w:rFonts w:ascii="Courier New" w:hAnsi="Courier New" w:cs="Courier New" w:hint="default"/>
      </w:rPr>
    </w:lvl>
    <w:lvl w:ilvl="5" w:tplc="04070005" w:tentative="1">
      <w:start w:val="1"/>
      <w:numFmt w:val="bullet"/>
      <w:lvlText w:val=""/>
      <w:lvlJc w:val="left"/>
      <w:pPr>
        <w:ind w:left="4975" w:hanging="360"/>
      </w:pPr>
      <w:rPr>
        <w:rFonts w:ascii="Wingdings" w:hAnsi="Wingdings" w:hint="default"/>
      </w:rPr>
    </w:lvl>
    <w:lvl w:ilvl="6" w:tplc="04070001" w:tentative="1">
      <w:start w:val="1"/>
      <w:numFmt w:val="bullet"/>
      <w:lvlText w:val=""/>
      <w:lvlJc w:val="left"/>
      <w:pPr>
        <w:ind w:left="5695" w:hanging="360"/>
      </w:pPr>
      <w:rPr>
        <w:rFonts w:ascii="Symbol" w:hAnsi="Symbol" w:hint="default"/>
      </w:rPr>
    </w:lvl>
    <w:lvl w:ilvl="7" w:tplc="04070003" w:tentative="1">
      <w:start w:val="1"/>
      <w:numFmt w:val="bullet"/>
      <w:lvlText w:val="o"/>
      <w:lvlJc w:val="left"/>
      <w:pPr>
        <w:ind w:left="6415" w:hanging="360"/>
      </w:pPr>
      <w:rPr>
        <w:rFonts w:ascii="Courier New" w:hAnsi="Courier New" w:cs="Courier New" w:hint="default"/>
      </w:rPr>
    </w:lvl>
    <w:lvl w:ilvl="8" w:tplc="04070005" w:tentative="1">
      <w:start w:val="1"/>
      <w:numFmt w:val="bullet"/>
      <w:lvlText w:val=""/>
      <w:lvlJc w:val="left"/>
      <w:pPr>
        <w:ind w:left="7135" w:hanging="360"/>
      </w:pPr>
      <w:rPr>
        <w:rFonts w:ascii="Wingdings" w:hAnsi="Wingdings" w:hint="default"/>
      </w:rPr>
    </w:lvl>
  </w:abstractNum>
  <w:abstractNum w:abstractNumId="17" w15:restartNumberingAfterBreak="0">
    <w:nsid w:val="35622B89"/>
    <w:multiLevelType w:val="hybridMultilevel"/>
    <w:tmpl w:val="B1C67BD8"/>
    <w:lvl w:ilvl="0" w:tplc="04070003">
      <w:start w:val="1"/>
      <w:numFmt w:val="bullet"/>
      <w:lvlText w:val="o"/>
      <w:lvlJc w:val="left"/>
      <w:pPr>
        <w:ind w:left="1068" w:hanging="360"/>
      </w:pPr>
      <w:rPr>
        <w:rFonts w:ascii="Courier New" w:hAnsi="Courier New" w:cs="Courier New"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8" w15:restartNumberingAfterBreak="0">
    <w:nsid w:val="397744FA"/>
    <w:multiLevelType w:val="hybridMultilevel"/>
    <w:tmpl w:val="CDACF3F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A371265"/>
    <w:multiLevelType w:val="hybridMultilevel"/>
    <w:tmpl w:val="0CF8F282"/>
    <w:lvl w:ilvl="0" w:tplc="4768CEB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1CB4B07"/>
    <w:multiLevelType w:val="hybridMultilevel"/>
    <w:tmpl w:val="46B4E7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38F7DBE"/>
    <w:multiLevelType w:val="hybridMultilevel"/>
    <w:tmpl w:val="47DC13C0"/>
    <w:lvl w:ilvl="0" w:tplc="04070003">
      <w:start w:val="1"/>
      <w:numFmt w:val="bullet"/>
      <w:lvlText w:val="o"/>
      <w:lvlJc w:val="left"/>
      <w:pPr>
        <w:ind w:left="1068" w:hanging="360"/>
      </w:pPr>
      <w:rPr>
        <w:rFonts w:ascii="Courier New" w:hAnsi="Courier New" w:cs="Courier New" w:hint="default"/>
      </w:rPr>
    </w:lvl>
    <w:lvl w:ilvl="1" w:tplc="04070003">
      <w:start w:val="1"/>
      <w:numFmt w:val="bullet"/>
      <w:lvlText w:val="o"/>
      <w:lvlJc w:val="left"/>
      <w:pPr>
        <w:ind w:left="2095" w:hanging="360"/>
      </w:pPr>
      <w:rPr>
        <w:rFonts w:ascii="Courier New" w:hAnsi="Courier New" w:cs="Courier New" w:hint="default"/>
      </w:rPr>
    </w:lvl>
    <w:lvl w:ilvl="2" w:tplc="04070005" w:tentative="1">
      <w:start w:val="1"/>
      <w:numFmt w:val="bullet"/>
      <w:lvlText w:val=""/>
      <w:lvlJc w:val="left"/>
      <w:pPr>
        <w:ind w:left="2815" w:hanging="360"/>
      </w:pPr>
      <w:rPr>
        <w:rFonts w:ascii="Wingdings" w:hAnsi="Wingdings" w:hint="default"/>
      </w:rPr>
    </w:lvl>
    <w:lvl w:ilvl="3" w:tplc="04070001" w:tentative="1">
      <w:start w:val="1"/>
      <w:numFmt w:val="bullet"/>
      <w:lvlText w:val=""/>
      <w:lvlJc w:val="left"/>
      <w:pPr>
        <w:ind w:left="3535" w:hanging="360"/>
      </w:pPr>
      <w:rPr>
        <w:rFonts w:ascii="Symbol" w:hAnsi="Symbol" w:hint="default"/>
      </w:rPr>
    </w:lvl>
    <w:lvl w:ilvl="4" w:tplc="04070003" w:tentative="1">
      <w:start w:val="1"/>
      <w:numFmt w:val="bullet"/>
      <w:lvlText w:val="o"/>
      <w:lvlJc w:val="left"/>
      <w:pPr>
        <w:ind w:left="4255" w:hanging="360"/>
      </w:pPr>
      <w:rPr>
        <w:rFonts w:ascii="Courier New" w:hAnsi="Courier New" w:cs="Courier New" w:hint="default"/>
      </w:rPr>
    </w:lvl>
    <w:lvl w:ilvl="5" w:tplc="04070005" w:tentative="1">
      <w:start w:val="1"/>
      <w:numFmt w:val="bullet"/>
      <w:lvlText w:val=""/>
      <w:lvlJc w:val="left"/>
      <w:pPr>
        <w:ind w:left="4975" w:hanging="360"/>
      </w:pPr>
      <w:rPr>
        <w:rFonts w:ascii="Wingdings" w:hAnsi="Wingdings" w:hint="default"/>
      </w:rPr>
    </w:lvl>
    <w:lvl w:ilvl="6" w:tplc="04070001" w:tentative="1">
      <w:start w:val="1"/>
      <w:numFmt w:val="bullet"/>
      <w:lvlText w:val=""/>
      <w:lvlJc w:val="left"/>
      <w:pPr>
        <w:ind w:left="5695" w:hanging="360"/>
      </w:pPr>
      <w:rPr>
        <w:rFonts w:ascii="Symbol" w:hAnsi="Symbol" w:hint="default"/>
      </w:rPr>
    </w:lvl>
    <w:lvl w:ilvl="7" w:tplc="04070003" w:tentative="1">
      <w:start w:val="1"/>
      <w:numFmt w:val="bullet"/>
      <w:lvlText w:val="o"/>
      <w:lvlJc w:val="left"/>
      <w:pPr>
        <w:ind w:left="6415" w:hanging="360"/>
      </w:pPr>
      <w:rPr>
        <w:rFonts w:ascii="Courier New" w:hAnsi="Courier New" w:cs="Courier New" w:hint="default"/>
      </w:rPr>
    </w:lvl>
    <w:lvl w:ilvl="8" w:tplc="04070005" w:tentative="1">
      <w:start w:val="1"/>
      <w:numFmt w:val="bullet"/>
      <w:lvlText w:val=""/>
      <w:lvlJc w:val="left"/>
      <w:pPr>
        <w:ind w:left="7135" w:hanging="360"/>
      </w:pPr>
      <w:rPr>
        <w:rFonts w:ascii="Wingdings" w:hAnsi="Wingdings" w:hint="default"/>
      </w:rPr>
    </w:lvl>
  </w:abstractNum>
  <w:abstractNum w:abstractNumId="22" w15:restartNumberingAfterBreak="0">
    <w:nsid w:val="4FD013C5"/>
    <w:multiLevelType w:val="hybridMultilevel"/>
    <w:tmpl w:val="9F38D4AC"/>
    <w:lvl w:ilvl="0" w:tplc="04070003">
      <w:start w:val="1"/>
      <w:numFmt w:val="bullet"/>
      <w:lvlText w:val="o"/>
      <w:lvlJc w:val="left"/>
      <w:pPr>
        <w:ind w:left="1068" w:hanging="360"/>
      </w:pPr>
      <w:rPr>
        <w:rFonts w:ascii="Courier New" w:hAnsi="Courier New" w:cs="Courier New" w:hint="default"/>
      </w:rPr>
    </w:lvl>
    <w:lvl w:ilvl="1" w:tplc="04070003">
      <w:start w:val="1"/>
      <w:numFmt w:val="bullet"/>
      <w:lvlText w:val="o"/>
      <w:lvlJc w:val="left"/>
      <w:pPr>
        <w:ind w:left="2095" w:hanging="360"/>
      </w:pPr>
      <w:rPr>
        <w:rFonts w:ascii="Courier New" w:hAnsi="Courier New" w:cs="Courier New" w:hint="default"/>
      </w:rPr>
    </w:lvl>
    <w:lvl w:ilvl="2" w:tplc="04070005" w:tentative="1">
      <w:start w:val="1"/>
      <w:numFmt w:val="bullet"/>
      <w:lvlText w:val=""/>
      <w:lvlJc w:val="left"/>
      <w:pPr>
        <w:ind w:left="2815" w:hanging="360"/>
      </w:pPr>
      <w:rPr>
        <w:rFonts w:ascii="Wingdings" w:hAnsi="Wingdings" w:hint="default"/>
      </w:rPr>
    </w:lvl>
    <w:lvl w:ilvl="3" w:tplc="04070001" w:tentative="1">
      <w:start w:val="1"/>
      <w:numFmt w:val="bullet"/>
      <w:lvlText w:val=""/>
      <w:lvlJc w:val="left"/>
      <w:pPr>
        <w:ind w:left="3535" w:hanging="360"/>
      </w:pPr>
      <w:rPr>
        <w:rFonts w:ascii="Symbol" w:hAnsi="Symbol" w:hint="default"/>
      </w:rPr>
    </w:lvl>
    <w:lvl w:ilvl="4" w:tplc="04070003" w:tentative="1">
      <w:start w:val="1"/>
      <w:numFmt w:val="bullet"/>
      <w:lvlText w:val="o"/>
      <w:lvlJc w:val="left"/>
      <w:pPr>
        <w:ind w:left="4255" w:hanging="360"/>
      </w:pPr>
      <w:rPr>
        <w:rFonts w:ascii="Courier New" w:hAnsi="Courier New" w:cs="Courier New" w:hint="default"/>
      </w:rPr>
    </w:lvl>
    <w:lvl w:ilvl="5" w:tplc="04070005" w:tentative="1">
      <w:start w:val="1"/>
      <w:numFmt w:val="bullet"/>
      <w:lvlText w:val=""/>
      <w:lvlJc w:val="left"/>
      <w:pPr>
        <w:ind w:left="4975" w:hanging="360"/>
      </w:pPr>
      <w:rPr>
        <w:rFonts w:ascii="Wingdings" w:hAnsi="Wingdings" w:hint="default"/>
      </w:rPr>
    </w:lvl>
    <w:lvl w:ilvl="6" w:tplc="04070001" w:tentative="1">
      <w:start w:val="1"/>
      <w:numFmt w:val="bullet"/>
      <w:lvlText w:val=""/>
      <w:lvlJc w:val="left"/>
      <w:pPr>
        <w:ind w:left="5695" w:hanging="360"/>
      </w:pPr>
      <w:rPr>
        <w:rFonts w:ascii="Symbol" w:hAnsi="Symbol" w:hint="default"/>
      </w:rPr>
    </w:lvl>
    <w:lvl w:ilvl="7" w:tplc="04070003" w:tentative="1">
      <w:start w:val="1"/>
      <w:numFmt w:val="bullet"/>
      <w:lvlText w:val="o"/>
      <w:lvlJc w:val="left"/>
      <w:pPr>
        <w:ind w:left="6415" w:hanging="360"/>
      </w:pPr>
      <w:rPr>
        <w:rFonts w:ascii="Courier New" w:hAnsi="Courier New" w:cs="Courier New" w:hint="default"/>
      </w:rPr>
    </w:lvl>
    <w:lvl w:ilvl="8" w:tplc="04070005" w:tentative="1">
      <w:start w:val="1"/>
      <w:numFmt w:val="bullet"/>
      <w:lvlText w:val=""/>
      <w:lvlJc w:val="left"/>
      <w:pPr>
        <w:ind w:left="7135" w:hanging="360"/>
      </w:pPr>
      <w:rPr>
        <w:rFonts w:ascii="Wingdings" w:hAnsi="Wingdings" w:hint="default"/>
      </w:rPr>
    </w:lvl>
  </w:abstractNum>
  <w:abstractNum w:abstractNumId="23" w15:restartNumberingAfterBreak="0">
    <w:nsid w:val="50231806"/>
    <w:multiLevelType w:val="hybridMultilevel"/>
    <w:tmpl w:val="B3E616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31217E0"/>
    <w:multiLevelType w:val="hybridMultilevel"/>
    <w:tmpl w:val="453A5610"/>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5" w15:restartNumberingAfterBreak="0">
    <w:nsid w:val="548120B4"/>
    <w:multiLevelType w:val="hybridMultilevel"/>
    <w:tmpl w:val="A0649D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8D10866"/>
    <w:multiLevelType w:val="hybridMultilevel"/>
    <w:tmpl w:val="4A0AD8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977758D"/>
    <w:multiLevelType w:val="hybridMultilevel"/>
    <w:tmpl w:val="CDACF3F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EAC3E90"/>
    <w:multiLevelType w:val="hybridMultilevel"/>
    <w:tmpl w:val="4DE6F7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1431C03"/>
    <w:multiLevelType w:val="hybridMultilevel"/>
    <w:tmpl w:val="C91CED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4B23DE4"/>
    <w:multiLevelType w:val="hybridMultilevel"/>
    <w:tmpl w:val="1F2883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5291810"/>
    <w:multiLevelType w:val="hybridMultilevel"/>
    <w:tmpl w:val="2384F35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5DF7784"/>
    <w:multiLevelType w:val="hybridMultilevel"/>
    <w:tmpl w:val="CDCA43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7AE3F70"/>
    <w:multiLevelType w:val="hybridMultilevel"/>
    <w:tmpl w:val="B76894E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B196EA8"/>
    <w:multiLevelType w:val="hybridMultilevel"/>
    <w:tmpl w:val="DE5ABD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212623E"/>
    <w:multiLevelType w:val="hybridMultilevel"/>
    <w:tmpl w:val="81785E6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6" w15:restartNumberingAfterBreak="0">
    <w:nsid w:val="796C0416"/>
    <w:multiLevelType w:val="hybridMultilevel"/>
    <w:tmpl w:val="64660022"/>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2095" w:hanging="360"/>
      </w:pPr>
      <w:rPr>
        <w:rFonts w:ascii="Courier New" w:hAnsi="Courier New" w:cs="Courier New" w:hint="default"/>
      </w:rPr>
    </w:lvl>
    <w:lvl w:ilvl="2" w:tplc="04070005" w:tentative="1">
      <w:start w:val="1"/>
      <w:numFmt w:val="bullet"/>
      <w:lvlText w:val=""/>
      <w:lvlJc w:val="left"/>
      <w:pPr>
        <w:ind w:left="2815" w:hanging="360"/>
      </w:pPr>
      <w:rPr>
        <w:rFonts w:ascii="Wingdings" w:hAnsi="Wingdings" w:hint="default"/>
      </w:rPr>
    </w:lvl>
    <w:lvl w:ilvl="3" w:tplc="04070001" w:tentative="1">
      <w:start w:val="1"/>
      <w:numFmt w:val="bullet"/>
      <w:lvlText w:val=""/>
      <w:lvlJc w:val="left"/>
      <w:pPr>
        <w:ind w:left="3535" w:hanging="360"/>
      </w:pPr>
      <w:rPr>
        <w:rFonts w:ascii="Symbol" w:hAnsi="Symbol" w:hint="default"/>
      </w:rPr>
    </w:lvl>
    <w:lvl w:ilvl="4" w:tplc="04070003" w:tentative="1">
      <w:start w:val="1"/>
      <w:numFmt w:val="bullet"/>
      <w:lvlText w:val="o"/>
      <w:lvlJc w:val="left"/>
      <w:pPr>
        <w:ind w:left="4255" w:hanging="360"/>
      </w:pPr>
      <w:rPr>
        <w:rFonts w:ascii="Courier New" w:hAnsi="Courier New" w:cs="Courier New" w:hint="default"/>
      </w:rPr>
    </w:lvl>
    <w:lvl w:ilvl="5" w:tplc="04070005" w:tentative="1">
      <w:start w:val="1"/>
      <w:numFmt w:val="bullet"/>
      <w:lvlText w:val=""/>
      <w:lvlJc w:val="left"/>
      <w:pPr>
        <w:ind w:left="4975" w:hanging="360"/>
      </w:pPr>
      <w:rPr>
        <w:rFonts w:ascii="Wingdings" w:hAnsi="Wingdings" w:hint="default"/>
      </w:rPr>
    </w:lvl>
    <w:lvl w:ilvl="6" w:tplc="04070001" w:tentative="1">
      <w:start w:val="1"/>
      <w:numFmt w:val="bullet"/>
      <w:lvlText w:val=""/>
      <w:lvlJc w:val="left"/>
      <w:pPr>
        <w:ind w:left="5695" w:hanging="360"/>
      </w:pPr>
      <w:rPr>
        <w:rFonts w:ascii="Symbol" w:hAnsi="Symbol" w:hint="default"/>
      </w:rPr>
    </w:lvl>
    <w:lvl w:ilvl="7" w:tplc="04070003" w:tentative="1">
      <w:start w:val="1"/>
      <w:numFmt w:val="bullet"/>
      <w:lvlText w:val="o"/>
      <w:lvlJc w:val="left"/>
      <w:pPr>
        <w:ind w:left="6415" w:hanging="360"/>
      </w:pPr>
      <w:rPr>
        <w:rFonts w:ascii="Courier New" w:hAnsi="Courier New" w:cs="Courier New" w:hint="default"/>
      </w:rPr>
    </w:lvl>
    <w:lvl w:ilvl="8" w:tplc="04070005" w:tentative="1">
      <w:start w:val="1"/>
      <w:numFmt w:val="bullet"/>
      <w:lvlText w:val=""/>
      <w:lvlJc w:val="left"/>
      <w:pPr>
        <w:ind w:left="7135" w:hanging="360"/>
      </w:pPr>
      <w:rPr>
        <w:rFonts w:ascii="Wingdings" w:hAnsi="Wingdings" w:hint="default"/>
      </w:rPr>
    </w:lvl>
  </w:abstractNum>
  <w:abstractNum w:abstractNumId="37" w15:restartNumberingAfterBreak="0">
    <w:nsid w:val="7A322203"/>
    <w:multiLevelType w:val="hybridMultilevel"/>
    <w:tmpl w:val="FC1663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BF94266"/>
    <w:multiLevelType w:val="hybridMultilevel"/>
    <w:tmpl w:val="0AEE8AC0"/>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2095" w:hanging="360"/>
      </w:pPr>
      <w:rPr>
        <w:rFonts w:ascii="Courier New" w:hAnsi="Courier New" w:cs="Courier New" w:hint="default"/>
      </w:rPr>
    </w:lvl>
    <w:lvl w:ilvl="2" w:tplc="04070005" w:tentative="1">
      <w:start w:val="1"/>
      <w:numFmt w:val="bullet"/>
      <w:lvlText w:val=""/>
      <w:lvlJc w:val="left"/>
      <w:pPr>
        <w:ind w:left="2815" w:hanging="360"/>
      </w:pPr>
      <w:rPr>
        <w:rFonts w:ascii="Wingdings" w:hAnsi="Wingdings" w:hint="default"/>
      </w:rPr>
    </w:lvl>
    <w:lvl w:ilvl="3" w:tplc="04070001" w:tentative="1">
      <w:start w:val="1"/>
      <w:numFmt w:val="bullet"/>
      <w:lvlText w:val=""/>
      <w:lvlJc w:val="left"/>
      <w:pPr>
        <w:ind w:left="3535" w:hanging="360"/>
      </w:pPr>
      <w:rPr>
        <w:rFonts w:ascii="Symbol" w:hAnsi="Symbol" w:hint="default"/>
      </w:rPr>
    </w:lvl>
    <w:lvl w:ilvl="4" w:tplc="04070003" w:tentative="1">
      <w:start w:val="1"/>
      <w:numFmt w:val="bullet"/>
      <w:lvlText w:val="o"/>
      <w:lvlJc w:val="left"/>
      <w:pPr>
        <w:ind w:left="4255" w:hanging="360"/>
      </w:pPr>
      <w:rPr>
        <w:rFonts w:ascii="Courier New" w:hAnsi="Courier New" w:cs="Courier New" w:hint="default"/>
      </w:rPr>
    </w:lvl>
    <w:lvl w:ilvl="5" w:tplc="04070005" w:tentative="1">
      <w:start w:val="1"/>
      <w:numFmt w:val="bullet"/>
      <w:lvlText w:val=""/>
      <w:lvlJc w:val="left"/>
      <w:pPr>
        <w:ind w:left="4975" w:hanging="360"/>
      </w:pPr>
      <w:rPr>
        <w:rFonts w:ascii="Wingdings" w:hAnsi="Wingdings" w:hint="default"/>
      </w:rPr>
    </w:lvl>
    <w:lvl w:ilvl="6" w:tplc="04070001" w:tentative="1">
      <w:start w:val="1"/>
      <w:numFmt w:val="bullet"/>
      <w:lvlText w:val=""/>
      <w:lvlJc w:val="left"/>
      <w:pPr>
        <w:ind w:left="5695" w:hanging="360"/>
      </w:pPr>
      <w:rPr>
        <w:rFonts w:ascii="Symbol" w:hAnsi="Symbol" w:hint="default"/>
      </w:rPr>
    </w:lvl>
    <w:lvl w:ilvl="7" w:tplc="04070003" w:tentative="1">
      <w:start w:val="1"/>
      <w:numFmt w:val="bullet"/>
      <w:lvlText w:val="o"/>
      <w:lvlJc w:val="left"/>
      <w:pPr>
        <w:ind w:left="6415" w:hanging="360"/>
      </w:pPr>
      <w:rPr>
        <w:rFonts w:ascii="Courier New" w:hAnsi="Courier New" w:cs="Courier New" w:hint="default"/>
      </w:rPr>
    </w:lvl>
    <w:lvl w:ilvl="8" w:tplc="04070005" w:tentative="1">
      <w:start w:val="1"/>
      <w:numFmt w:val="bullet"/>
      <w:lvlText w:val=""/>
      <w:lvlJc w:val="left"/>
      <w:pPr>
        <w:ind w:left="7135" w:hanging="360"/>
      </w:pPr>
      <w:rPr>
        <w:rFonts w:ascii="Wingdings" w:hAnsi="Wingdings" w:hint="default"/>
      </w:rPr>
    </w:lvl>
  </w:abstractNum>
  <w:abstractNum w:abstractNumId="39" w15:restartNumberingAfterBreak="0">
    <w:nsid w:val="7CAC23D7"/>
    <w:multiLevelType w:val="hybridMultilevel"/>
    <w:tmpl w:val="B596B78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DA16B92"/>
    <w:multiLevelType w:val="hybridMultilevel"/>
    <w:tmpl w:val="4902232C"/>
    <w:lvl w:ilvl="0" w:tplc="8E90CD8E">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DE0462C"/>
    <w:multiLevelType w:val="hybridMultilevel"/>
    <w:tmpl w:val="96AA5C82"/>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2095" w:hanging="360"/>
      </w:pPr>
      <w:rPr>
        <w:rFonts w:ascii="Courier New" w:hAnsi="Courier New" w:cs="Courier New" w:hint="default"/>
      </w:rPr>
    </w:lvl>
    <w:lvl w:ilvl="2" w:tplc="04070005" w:tentative="1">
      <w:start w:val="1"/>
      <w:numFmt w:val="bullet"/>
      <w:lvlText w:val=""/>
      <w:lvlJc w:val="left"/>
      <w:pPr>
        <w:ind w:left="2815" w:hanging="360"/>
      </w:pPr>
      <w:rPr>
        <w:rFonts w:ascii="Wingdings" w:hAnsi="Wingdings" w:hint="default"/>
      </w:rPr>
    </w:lvl>
    <w:lvl w:ilvl="3" w:tplc="04070001" w:tentative="1">
      <w:start w:val="1"/>
      <w:numFmt w:val="bullet"/>
      <w:lvlText w:val=""/>
      <w:lvlJc w:val="left"/>
      <w:pPr>
        <w:ind w:left="3535" w:hanging="360"/>
      </w:pPr>
      <w:rPr>
        <w:rFonts w:ascii="Symbol" w:hAnsi="Symbol" w:hint="default"/>
      </w:rPr>
    </w:lvl>
    <w:lvl w:ilvl="4" w:tplc="04070003" w:tentative="1">
      <w:start w:val="1"/>
      <w:numFmt w:val="bullet"/>
      <w:lvlText w:val="o"/>
      <w:lvlJc w:val="left"/>
      <w:pPr>
        <w:ind w:left="4255" w:hanging="360"/>
      </w:pPr>
      <w:rPr>
        <w:rFonts w:ascii="Courier New" w:hAnsi="Courier New" w:cs="Courier New" w:hint="default"/>
      </w:rPr>
    </w:lvl>
    <w:lvl w:ilvl="5" w:tplc="04070005" w:tentative="1">
      <w:start w:val="1"/>
      <w:numFmt w:val="bullet"/>
      <w:lvlText w:val=""/>
      <w:lvlJc w:val="left"/>
      <w:pPr>
        <w:ind w:left="4975" w:hanging="360"/>
      </w:pPr>
      <w:rPr>
        <w:rFonts w:ascii="Wingdings" w:hAnsi="Wingdings" w:hint="default"/>
      </w:rPr>
    </w:lvl>
    <w:lvl w:ilvl="6" w:tplc="04070001" w:tentative="1">
      <w:start w:val="1"/>
      <w:numFmt w:val="bullet"/>
      <w:lvlText w:val=""/>
      <w:lvlJc w:val="left"/>
      <w:pPr>
        <w:ind w:left="5695" w:hanging="360"/>
      </w:pPr>
      <w:rPr>
        <w:rFonts w:ascii="Symbol" w:hAnsi="Symbol" w:hint="default"/>
      </w:rPr>
    </w:lvl>
    <w:lvl w:ilvl="7" w:tplc="04070003" w:tentative="1">
      <w:start w:val="1"/>
      <w:numFmt w:val="bullet"/>
      <w:lvlText w:val="o"/>
      <w:lvlJc w:val="left"/>
      <w:pPr>
        <w:ind w:left="6415" w:hanging="360"/>
      </w:pPr>
      <w:rPr>
        <w:rFonts w:ascii="Courier New" w:hAnsi="Courier New" w:cs="Courier New" w:hint="default"/>
      </w:rPr>
    </w:lvl>
    <w:lvl w:ilvl="8" w:tplc="04070005" w:tentative="1">
      <w:start w:val="1"/>
      <w:numFmt w:val="bullet"/>
      <w:lvlText w:val=""/>
      <w:lvlJc w:val="left"/>
      <w:pPr>
        <w:ind w:left="7135" w:hanging="360"/>
      </w:pPr>
      <w:rPr>
        <w:rFonts w:ascii="Wingdings" w:hAnsi="Wingdings" w:hint="default"/>
      </w:rPr>
    </w:lvl>
  </w:abstractNum>
  <w:abstractNum w:abstractNumId="42" w15:restartNumberingAfterBreak="0">
    <w:nsid w:val="7F802AB4"/>
    <w:multiLevelType w:val="hybridMultilevel"/>
    <w:tmpl w:val="F09E62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74358513">
    <w:abstractNumId w:val="14"/>
  </w:num>
  <w:num w:numId="2" w16cid:durableId="152571285">
    <w:abstractNumId w:val="20"/>
  </w:num>
  <w:num w:numId="3" w16cid:durableId="1285309244">
    <w:abstractNumId w:val="31"/>
  </w:num>
  <w:num w:numId="4" w16cid:durableId="977995904">
    <w:abstractNumId w:val="0"/>
  </w:num>
  <w:num w:numId="5" w16cid:durableId="193156651">
    <w:abstractNumId w:val="34"/>
  </w:num>
  <w:num w:numId="6" w16cid:durableId="2026594609">
    <w:abstractNumId w:val="24"/>
  </w:num>
  <w:num w:numId="7" w16cid:durableId="1554274223">
    <w:abstractNumId w:val="12"/>
  </w:num>
  <w:num w:numId="8" w16cid:durableId="1117675479">
    <w:abstractNumId w:val="13"/>
  </w:num>
  <w:num w:numId="9" w16cid:durableId="1600945258">
    <w:abstractNumId w:val="4"/>
  </w:num>
  <w:num w:numId="10" w16cid:durableId="674764193">
    <w:abstractNumId w:val="33"/>
  </w:num>
  <w:num w:numId="11" w16cid:durableId="2143305646">
    <w:abstractNumId w:val="32"/>
  </w:num>
  <w:num w:numId="12" w16cid:durableId="2099280044">
    <w:abstractNumId w:val="5"/>
  </w:num>
  <w:num w:numId="13" w16cid:durableId="1270163450">
    <w:abstractNumId w:val="8"/>
  </w:num>
  <w:num w:numId="14" w16cid:durableId="347220401">
    <w:abstractNumId w:val="1"/>
  </w:num>
  <w:num w:numId="15" w16cid:durableId="1898782645">
    <w:abstractNumId w:val="6"/>
  </w:num>
  <w:num w:numId="16" w16cid:durableId="821628347">
    <w:abstractNumId w:val="30"/>
  </w:num>
  <w:num w:numId="17" w16cid:durableId="89592222">
    <w:abstractNumId w:val="41"/>
  </w:num>
  <w:num w:numId="18" w16cid:durableId="175505518">
    <w:abstractNumId w:val="22"/>
  </w:num>
  <w:num w:numId="19" w16cid:durableId="739442979">
    <w:abstractNumId w:val="16"/>
  </w:num>
  <w:num w:numId="20" w16cid:durableId="1068725345">
    <w:abstractNumId w:val="21"/>
  </w:num>
  <w:num w:numId="21" w16cid:durableId="382143986">
    <w:abstractNumId w:val="36"/>
  </w:num>
  <w:num w:numId="22" w16cid:durableId="1042440301">
    <w:abstractNumId w:val="38"/>
  </w:num>
  <w:num w:numId="23" w16cid:durableId="1212309124">
    <w:abstractNumId w:val="42"/>
  </w:num>
  <w:num w:numId="24" w16cid:durableId="737896338">
    <w:abstractNumId w:val="17"/>
  </w:num>
  <w:num w:numId="25" w16cid:durableId="1583173190">
    <w:abstractNumId w:val="26"/>
  </w:num>
  <w:num w:numId="26" w16cid:durableId="413358179">
    <w:abstractNumId w:val="9"/>
  </w:num>
  <w:num w:numId="27" w16cid:durableId="150759685">
    <w:abstractNumId w:val="23"/>
  </w:num>
  <w:num w:numId="28" w16cid:durableId="1142773117">
    <w:abstractNumId w:val="2"/>
  </w:num>
  <w:num w:numId="29" w16cid:durableId="1560095559">
    <w:abstractNumId w:val="35"/>
  </w:num>
  <w:num w:numId="30" w16cid:durableId="1389693326">
    <w:abstractNumId w:val="29"/>
  </w:num>
  <w:num w:numId="31" w16cid:durableId="1488129874">
    <w:abstractNumId w:val="40"/>
  </w:num>
  <w:num w:numId="32" w16cid:durableId="1273704494">
    <w:abstractNumId w:val="15"/>
  </w:num>
  <w:num w:numId="33" w16cid:durableId="1980725170">
    <w:abstractNumId w:val="3"/>
  </w:num>
  <w:num w:numId="34" w16cid:durableId="1931306044">
    <w:abstractNumId w:val="37"/>
  </w:num>
  <w:num w:numId="35" w16cid:durableId="833448481">
    <w:abstractNumId w:val="10"/>
  </w:num>
  <w:num w:numId="36" w16cid:durableId="1539466706">
    <w:abstractNumId w:val="18"/>
  </w:num>
  <w:num w:numId="37" w16cid:durableId="988246651">
    <w:abstractNumId w:val="27"/>
  </w:num>
  <w:num w:numId="38" w16cid:durableId="1566185221">
    <w:abstractNumId w:val="28"/>
  </w:num>
  <w:num w:numId="39" w16cid:durableId="1295066411">
    <w:abstractNumId w:val="7"/>
  </w:num>
  <w:num w:numId="40" w16cid:durableId="1230767007">
    <w:abstractNumId w:val="11"/>
  </w:num>
  <w:num w:numId="41" w16cid:durableId="1680351587">
    <w:abstractNumId w:val="19"/>
  </w:num>
  <w:num w:numId="42" w16cid:durableId="1739208116">
    <w:abstractNumId w:val="25"/>
  </w:num>
  <w:num w:numId="43" w16cid:durableId="115618843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E2A"/>
    <w:rsid w:val="00001D15"/>
    <w:rsid w:val="000024C5"/>
    <w:rsid w:val="00005C57"/>
    <w:rsid w:val="00015CD7"/>
    <w:rsid w:val="00022DF0"/>
    <w:rsid w:val="000749B5"/>
    <w:rsid w:val="00091ADD"/>
    <w:rsid w:val="0009462A"/>
    <w:rsid w:val="000952B3"/>
    <w:rsid w:val="00095EE0"/>
    <w:rsid w:val="000971F2"/>
    <w:rsid w:val="000A150C"/>
    <w:rsid w:val="000A2241"/>
    <w:rsid w:val="000C2628"/>
    <w:rsid w:val="000D4093"/>
    <w:rsid w:val="000E2463"/>
    <w:rsid w:val="0010234C"/>
    <w:rsid w:val="001248B0"/>
    <w:rsid w:val="00137B77"/>
    <w:rsid w:val="00151380"/>
    <w:rsid w:val="00186712"/>
    <w:rsid w:val="00191140"/>
    <w:rsid w:val="00197472"/>
    <w:rsid w:val="001A7FCA"/>
    <w:rsid w:val="001B4F8B"/>
    <w:rsid w:val="001B63F7"/>
    <w:rsid w:val="001C1C6A"/>
    <w:rsid w:val="001C21A2"/>
    <w:rsid w:val="001C2C05"/>
    <w:rsid w:val="001C4139"/>
    <w:rsid w:val="001C43E9"/>
    <w:rsid w:val="001D0BC9"/>
    <w:rsid w:val="001D7C98"/>
    <w:rsid w:val="001E2945"/>
    <w:rsid w:val="001F0BB1"/>
    <w:rsid w:val="00215FBD"/>
    <w:rsid w:val="002209E3"/>
    <w:rsid w:val="002329CA"/>
    <w:rsid w:val="002403E9"/>
    <w:rsid w:val="00297362"/>
    <w:rsid w:val="002A7165"/>
    <w:rsid w:val="002C4B0D"/>
    <w:rsid w:val="002D589E"/>
    <w:rsid w:val="002F2AC2"/>
    <w:rsid w:val="00313CF9"/>
    <w:rsid w:val="00360B46"/>
    <w:rsid w:val="003836A7"/>
    <w:rsid w:val="003A4099"/>
    <w:rsid w:val="003B1628"/>
    <w:rsid w:val="003E499B"/>
    <w:rsid w:val="00414EC9"/>
    <w:rsid w:val="00416CF2"/>
    <w:rsid w:val="00432216"/>
    <w:rsid w:val="00433E37"/>
    <w:rsid w:val="004438F0"/>
    <w:rsid w:val="004455B1"/>
    <w:rsid w:val="004762D4"/>
    <w:rsid w:val="0048135E"/>
    <w:rsid w:val="004867D0"/>
    <w:rsid w:val="0048704B"/>
    <w:rsid w:val="00493E08"/>
    <w:rsid w:val="004C6FF5"/>
    <w:rsid w:val="004D72B0"/>
    <w:rsid w:val="004D7470"/>
    <w:rsid w:val="004E451F"/>
    <w:rsid w:val="004E5603"/>
    <w:rsid w:val="004E658F"/>
    <w:rsid w:val="0050278A"/>
    <w:rsid w:val="0051393F"/>
    <w:rsid w:val="00513B95"/>
    <w:rsid w:val="00545429"/>
    <w:rsid w:val="00554B94"/>
    <w:rsid w:val="0058710F"/>
    <w:rsid w:val="00595B1B"/>
    <w:rsid w:val="005A4F3C"/>
    <w:rsid w:val="005A50E8"/>
    <w:rsid w:val="005F2CD3"/>
    <w:rsid w:val="006002AC"/>
    <w:rsid w:val="006135A2"/>
    <w:rsid w:val="0061554A"/>
    <w:rsid w:val="006541AF"/>
    <w:rsid w:val="0066250B"/>
    <w:rsid w:val="00666BE5"/>
    <w:rsid w:val="00666E1B"/>
    <w:rsid w:val="0068274F"/>
    <w:rsid w:val="006B02C1"/>
    <w:rsid w:val="006B0D66"/>
    <w:rsid w:val="006B30FF"/>
    <w:rsid w:val="006F6E3A"/>
    <w:rsid w:val="00704975"/>
    <w:rsid w:val="0071210F"/>
    <w:rsid w:val="007126A0"/>
    <w:rsid w:val="00726694"/>
    <w:rsid w:val="00752781"/>
    <w:rsid w:val="00752AAA"/>
    <w:rsid w:val="00781078"/>
    <w:rsid w:val="0078233A"/>
    <w:rsid w:val="00784536"/>
    <w:rsid w:val="007931C8"/>
    <w:rsid w:val="007A02DF"/>
    <w:rsid w:val="007C496E"/>
    <w:rsid w:val="007E23AA"/>
    <w:rsid w:val="007E6E83"/>
    <w:rsid w:val="007F4217"/>
    <w:rsid w:val="00803847"/>
    <w:rsid w:val="008077CF"/>
    <w:rsid w:val="00813B2E"/>
    <w:rsid w:val="00836C7B"/>
    <w:rsid w:val="00850B13"/>
    <w:rsid w:val="0087071C"/>
    <w:rsid w:val="008812AE"/>
    <w:rsid w:val="008D3FF2"/>
    <w:rsid w:val="008E0E07"/>
    <w:rsid w:val="008F7166"/>
    <w:rsid w:val="00900F7B"/>
    <w:rsid w:val="0090432D"/>
    <w:rsid w:val="009300FF"/>
    <w:rsid w:val="0093013A"/>
    <w:rsid w:val="00932AF7"/>
    <w:rsid w:val="00967428"/>
    <w:rsid w:val="00975629"/>
    <w:rsid w:val="00987520"/>
    <w:rsid w:val="00991A3D"/>
    <w:rsid w:val="00994CC3"/>
    <w:rsid w:val="00995830"/>
    <w:rsid w:val="00996BAA"/>
    <w:rsid w:val="009A3E00"/>
    <w:rsid w:val="009B06DC"/>
    <w:rsid w:val="009D0576"/>
    <w:rsid w:val="009D24AF"/>
    <w:rsid w:val="009E4629"/>
    <w:rsid w:val="00A01E32"/>
    <w:rsid w:val="00A271EA"/>
    <w:rsid w:val="00A517B7"/>
    <w:rsid w:val="00A55295"/>
    <w:rsid w:val="00A67E16"/>
    <w:rsid w:val="00A813AD"/>
    <w:rsid w:val="00A93859"/>
    <w:rsid w:val="00AA3A7E"/>
    <w:rsid w:val="00AC5176"/>
    <w:rsid w:val="00AD14DE"/>
    <w:rsid w:val="00B228CE"/>
    <w:rsid w:val="00B305E7"/>
    <w:rsid w:val="00B36DFA"/>
    <w:rsid w:val="00B446C4"/>
    <w:rsid w:val="00B46AA9"/>
    <w:rsid w:val="00B51BEE"/>
    <w:rsid w:val="00B5238C"/>
    <w:rsid w:val="00B544EC"/>
    <w:rsid w:val="00B928F0"/>
    <w:rsid w:val="00B956BB"/>
    <w:rsid w:val="00B96E60"/>
    <w:rsid w:val="00BA5441"/>
    <w:rsid w:val="00BB261E"/>
    <w:rsid w:val="00BC60CB"/>
    <w:rsid w:val="00BD2E10"/>
    <w:rsid w:val="00BE74E6"/>
    <w:rsid w:val="00BF0497"/>
    <w:rsid w:val="00BF5366"/>
    <w:rsid w:val="00BF723B"/>
    <w:rsid w:val="00C11AB3"/>
    <w:rsid w:val="00C15360"/>
    <w:rsid w:val="00C203C4"/>
    <w:rsid w:val="00C2285F"/>
    <w:rsid w:val="00C33448"/>
    <w:rsid w:val="00C83BA9"/>
    <w:rsid w:val="00C9710D"/>
    <w:rsid w:val="00C97358"/>
    <w:rsid w:val="00CB35E8"/>
    <w:rsid w:val="00CB5FC1"/>
    <w:rsid w:val="00CC048D"/>
    <w:rsid w:val="00CC717F"/>
    <w:rsid w:val="00D13919"/>
    <w:rsid w:val="00D250E6"/>
    <w:rsid w:val="00D446B9"/>
    <w:rsid w:val="00D70030"/>
    <w:rsid w:val="00D7227F"/>
    <w:rsid w:val="00D7677A"/>
    <w:rsid w:val="00D811B4"/>
    <w:rsid w:val="00D81566"/>
    <w:rsid w:val="00DB0E2A"/>
    <w:rsid w:val="00DB217B"/>
    <w:rsid w:val="00DC255C"/>
    <w:rsid w:val="00DD0BA6"/>
    <w:rsid w:val="00DD4B96"/>
    <w:rsid w:val="00DE16E2"/>
    <w:rsid w:val="00DF1BC4"/>
    <w:rsid w:val="00E00127"/>
    <w:rsid w:val="00E24953"/>
    <w:rsid w:val="00E3348F"/>
    <w:rsid w:val="00E44434"/>
    <w:rsid w:val="00E605C2"/>
    <w:rsid w:val="00E63B0D"/>
    <w:rsid w:val="00E653F8"/>
    <w:rsid w:val="00E77C3D"/>
    <w:rsid w:val="00E91E0D"/>
    <w:rsid w:val="00EA5BE2"/>
    <w:rsid w:val="00EB69DE"/>
    <w:rsid w:val="00EB77AF"/>
    <w:rsid w:val="00EC57A5"/>
    <w:rsid w:val="00EC6A5D"/>
    <w:rsid w:val="00ED50B6"/>
    <w:rsid w:val="00EF73EB"/>
    <w:rsid w:val="00F11D1C"/>
    <w:rsid w:val="00F45FF8"/>
    <w:rsid w:val="00F469CA"/>
    <w:rsid w:val="00F46E72"/>
    <w:rsid w:val="00F474E0"/>
    <w:rsid w:val="00F52173"/>
    <w:rsid w:val="00F52A8C"/>
    <w:rsid w:val="00F53B93"/>
    <w:rsid w:val="00F74AB4"/>
    <w:rsid w:val="00F77E38"/>
    <w:rsid w:val="00F82837"/>
    <w:rsid w:val="00F916CE"/>
    <w:rsid w:val="00F935E0"/>
    <w:rsid w:val="00F94151"/>
    <w:rsid w:val="00F945AE"/>
    <w:rsid w:val="00FB4915"/>
    <w:rsid w:val="00FC0CE1"/>
    <w:rsid w:val="00FC187A"/>
    <w:rsid w:val="00FC3374"/>
    <w:rsid w:val="00FD00F6"/>
    <w:rsid w:val="00FD32D9"/>
    <w:rsid w:val="00FF152A"/>
    <w:rsid w:val="00FF1CAB"/>
    <w:rsid w:val="00FF42FA"/>
    <w:rsid w:val="00FF7A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58DC3"/>
  <w15:chartTrackingRefBased/>
  <w15:docId w15:val="{7FD0F501-D019-433B-8306-910D2FF6E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3348F"/>
    <w:rPr>
      <w:rFonts w:ascii="Corbel Light" w:hAnsi="Corbel Ligh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446C4"/>
    <w:pPr>
      <w:ind w:left="720"/>
      <w:contextualSpacing/>
    </w:pPr>
  </w:style>
  <w:style w:type="character" w:styleId="Hyperlink">
    <w:name w:val="Hyperlink"/>
    <w:basedOn w:val="Absatz-Standardschriftart"/>
    <w:uiPriority w:val="99"/>
    <w:unhideWhenUsed/>
    <w:rsid w:val="00F52A8C"/>
    <w:rPr>
      <w:color w:val="0563C1" w:themeColor="hyperlink"/>
      <w:u w:val="single"/>
    </w:rPr>
  </w:style>
  <w:style w:type="character" w:styleId="NichtaufgelsteErwhnung">
    <w:name w:val="Unresolved Mention"/>
    <w:basedOn w:val="Absatz-Standardschriftart"/>
    <w:uiPriority w:val="99"/>
    <w:semiHidden/>
    <w:unhideWhenUsed/>
    <w:rsid w:val="00F52A8C"/>
    <w:rPr>
      <w:color w:val="605E5C"/>
      <w:shd w:val="clear" w:color="auto" w:fill="E1DFDD"/>
    </w:rPr>
  </w:style>
  <w:style w:type="table" w:styleId="Tabellenraster">
    <w:name w:val="Table Grid"/>
    <w:basedOn w:val="NormaleTabelle"/>
    <w:uiPriority w:val="39"/>
    <w:rsid w:val="00F11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E3348F"/>
    <w:pPr>
      <w:spacing w:after="0" w:line="240" w:lineRule="auto"/>
    </w:pPr>
    <w:rPr>
      <w:rFonts w:ascii="Corbel Light" w:hAnsi="Corbel Light"/>
    </w:rPr>
  </w:style>
  <w:style w:type="paragraph" w:styleId="Sprechblasentext">
    <w:name w:val="Balloon Text"/>
    <w:basedOn w:val="Standard"/>
    <w:link w:val="SprechblasentextZchn"/>
    <w:uiPriority w:val="99"/>
    <w:semiHidden/>
    <w:unhideWhenUsed/>
    <w:rsid w:val="00E4443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44434"/>
    <w:rPr>
      <w:rFonts w:ascii="Segoe UI" w:hAnsi="Segoe UI" w:cs="Segoe UI"/>
      <w:sz w:val="18"/>
      <w:szCs w:val="18"/>
    </w:rPr>
  </w:style>
  <w:style w:type="character" w:styleId="Kommentarzeichen">
    <w:name w:val="annotation reference"/>
    <w:basedOn w:val="Absatz-Standardschriftart"/>
    <w:uiPriority w:val="99"/>
    <w:semiHidden/>
    <w:unhideWhenUsed/>
    <w:rsid w:val="00987520"/>
    <w:rPr>
      <w:sz w:val="16"/>
      <w:szCs w:val="16"/>
    </w:rPr>
  </w:style>
  <w:style w:type="paragraph" w:styleId="Kommentartext">
    <w:name w:val="annotation text"/>
    <w:basedOn w:val="Standard"/>
    <w:link w:val="KommentartextZchn"/>
    <w:uiPriority w:val="99"/>
    <w:unhideWhenUsed/>
    <w:rsid w:val="00987520"/>
    <w:pPr>
      <w:spacing w:line="240" w:lineRule="auto"/>
    </w:pPr>
    <w:rPr>
      <w:sz w:val="20"/>
      <w:szCs w:val="20"/>
    </w:rPr>
  </w:style>
  <w:style w:type="character" w:customStyle="1" w:styleId="KommentartextZchn">
    <w:name w:val="Kommentartext Zchn"/>
    <w:basedOn w:val="Absatz-Standardschriftart"/>
    <w:link w:val="Kommentartext"/>
    <w:uiPriority w:val="99"/>
    <w:rsid w:val="00987520"/>
    <w:rPr>
      <w:sz w:val="20"/>
      <w:szCs w:val="20"/>
    </w:rPr>
  </w:style>
  <w:style w:type="paragraph" w:styleId="Kommentarthema">
    <w:name w:val="annotation subject"/>
    <w:basedOn w:val="Kommentartext"/>
    <w:next w:val="Kommentartext"/>
    <w:link w:val="KommentarthemaZchn"/>
    <w:uiPriority w:val="99"/>
    <w:semiHidden/>
    <w:unhideWhenUsed/>
    <w:rsid w:val="00987520"/>
    <w:rPr>
      <w:b/>
      <w:bCs/>
    </w:rPr>
  </w:style>
  <w:style w:type="character" w:customStyle="1" w:styleId="KommentarthemaZchn">
    <w:name w:val="Kommentarthema Zchn"/>
    <w:basedOn w:val="KommentartextZchn"/>
    <w:link w:val="Kommentarthema"/>
    <w:uiPriority w:val="99"/>
    <w:semiHidden/>
    <w:rsid w:val="00987520"/>
    <w:rPr>
      <w:b/>
      <w:bCs/>
      <w:sz w:val="20"/>
      <w:szCs w:val="20"/>
    </w:rPr>
  </w:style>
  <w:style w:type="paragraph" w:styleId="Kopfzeile">
    <w:name w:val="header"/>
    <w:basedOn w:val="Standard"/>
    <w:link w:val="KopfzeileZchn"/>
    <w:uiPriority w:val="99"/>
    <w:unhideWhenUsed/>
    <w:rsid w:val="00ED50B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D50B6"/>
  </w:style>
  <w:style w:type="paragraph" w:styleId="Fuzeile">
    <w:name w:val="footer"/>
    <w:basedOn w:val="Standard"/>
    <w:link w:val="FuzeileZchn"/>
    <w:uiPriority w:val="99"/>
    <w:unhideWhenUsed/>
    <w:rsid w:val="00ED50B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D50B6"/>
  </w:style>
  <w:style w:type="paragraph" w:customStyle="1" w:styleId="TableContents">
    <w:name w:val="Table Contents"/>
    <w:basedOn w:val="Standard"/>
    <w:rsid w:val="0048135E"/>
    <w:pPr>
      <w:widowControl w:val="0"/>
      <w:suppressLineNumbers/>
      <w:suppressAutoHyphens/>
      <w:spacing w:after="0" w:line="240" w:lineRule="auto"/>
    </w:pPr>
    <w:rPr>
      <w:rFonts w:ascii="Times New Roman" w:eastAsia="Times New Roman" w:hAnsi="Times New Roman" w:cs="Times New Roman"/>
      <w:sz w:val="20"/>
      <w:szCs w:val="20"/>
      <w:lang w:eastAsia="de-DE"/>
    </w:rPr>
  </w:style>
  <w:style w:type="character" w:styleId="Platzhaltertext">
    <w:name w:val="Placeholder Text"/>
    <w:basedOn w:val="Absatz-Standardschriftart"/>
    <w:uiPriority w:val="99"/>
    <w:semiHidden/>
    <w:rsid w:val="002209E3"/>
    <w:rPr>
      <w:color w:val="808080"/>
    </w:rPr>
  </w:style>
  <w:style w:type="character" w:styleId="BesuchterLink">
    <w:name w:val="FollowedHyperlink"/>
    <w:basedOn w:val="Absatz-Standardschriftart"/>
    <w:uiPriority w:val="99"/>
    <w:semiHidden/>
    <w:unhideWhenUsed/>
    <w:rsid w:val="00850B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85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epub.ub.uni-muenchen.de/93818/1/Beispiel_Bezuege-Excel.xls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orcid.org/0000-0002-4017-3534" TargetMode="External"/><Relationship Id="rId2" Type="http://schemas.openxmlformats.org/officeDocument/2006/relationships/hyperlink" Target="https://orcid.org/0000-0003-2828-6939" TargetMode="External"/><Relationship Id="rId1" Type="http://schemas.openxmlformats.org/officeDocument/2006/relationships/hyperlink" Target="https://orcid.org/0000-0002-8386-5151" TargetMode="External"/><Relationship Id="rId6" Type="http://schemas.openxmlformats.org/officeDocument/2006/relationships/hyperlink" Target="https://creativecommons.org/licenses/by-sa/4.0/deed.de" TargetMode="External"/><Relationship Id="rId5" Type="http://schemas.openxmlformats.org/officeDocument/2006/relationships/hyperlink" Target="https://nbn-resolving.org/urn:nbn:de:bvb:19-epub-93577-3" TargetMode="External"/><Relationship Id="rId4" Type="http://schemas.openxmlformats.org/officeDocument/2006/relationships/hyperlink" Target="https://orcid.org/0000-0002-3187-3459"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642</Words>
  <Characters>4050</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 Kosiol;Matthias Mohr;Christian Lindermayer;Stefan Ufer</dc:creator>
  <cp:keywords/>
  <dc:description/>
  <cp:lastModifiedBy>Martin Schrobenhauser</cp:lastModifiedBy>
  <cp:revision>47</cp:revision>
  <cp:lastPrinted>2021-09-28T13:25:00Z</cp:lastPrinted>
  <dcterms:created xsi:type="dcterms:W3CDTF">2021-02-20T14:01:00Z</dcterms:created>
  <dcterms:modified xsi:type="dcterms:W3CDTF">2023-01-19T16:31:00Z</dcterms:modified>
</cp:coreProperties>
</file>