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885AF7" w14:textId="373E8271" w:rsidR="00E352EB" w:rsidRPr="00334D34" w:rsidRDefault="00E352EB" w:rsidP="00D2694A">
      <w:pPr>
        <w:pStyle w:val="Titel"/>
        <w:rPr>
          <w:rFonts w:ascii="Corbel Light" w:hAnsi="Corbel Light"/>
          <w:b w:val="0"/>
          <w:bCs/>
          <w:sz w:val="72"/>
          <w:szCs w:val="72"/>
        </w:rPr>
      </w:pPr>
      <w:bookmarkStart w:id="0" w:name="_Hlk131581604"/>
      <w:r w:rsidRPr="00334D34">
        <w:rPr>
          <w:rFonts w:ascii="Corbel Light" w:hAnsi="Corbel Light"/>
          <w:b w:val="0"/>
          <w:bCs/>
          <w:sz w:val="72"/>
          <w:szCs w:val="72"/>
        </w:rPr>
        <w:t xml:space="preserve">Klausurtag </w:t>
      </w:r>
      <w:r>
        <w:rPr>
          <w:rFonts w:ascii="Corbel Light" w:hAnsi="Corbel Light"/>
          <w:b w:val="0"/>
          <w:bCs/>
          <w:sz w:val="72"/>
          <w:szCs w:val="72"/>
        </w:rPr>
        <w:t>4</w:t>
      </w:r>
    </w:p>
    <w:p w14:paraId="2416AAEC" w14:textId="77777777" w:rsidR="00E352EB" w:rsidRPr="00F63EB4" w:rsidRDefault="00E352EB" w:rsidP="00E352EB">
      <w:pPr>
        <w:pStyle w:val="Titel"/>
      </w:pPr>
      <w:r w:rsidRPr="00F63EB4">
        <w:t>Materialübersicht für Lehrkräfte</w:t>
      </w:r>
      <w:bookmarkEnd w:id="0"/>
    </w:p>
    <w:tbl>
      <w:tblPr>
        <w:tblStyle w:val="Tabellenraster"/>
        <w:tblW w:w="5000" w:type="pct"/>
        <w:tblCellMar>
          <w:top w:w="113" w:type="dxa"/>
          <w:bottom w:w="28" w:type="dxa"/>
        </w:tblCellMar>
        <w:tblLook w:val="04A0" w:firstRow="1" w:lastRow="0" w:firstColumn="1" w:lastColumn="0" w:noHBand="0" w:noVBand="1"/>
      </w:tblPr>
      <w:tblGrid>
        <w:gridCol w:w="6896"/>
        <w:gridCol w:w="2166"/>
      </w:tblGrid>
      <w:tr w:rsidR="002353DD" w14:paraId="3496A33A" w14:textId="77777777" w:rsidTr="00677EC2">
        <w:trPr>
          <w:trHeight w:val="2135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4962847D" w14:textId="76386550" w:rsidR="002353DD" w:rsidRPr="00D603F7" w:rsidRDefault="002353DD" w:rsidP="00D603F7">
            <w:pPr>
              <w:pStyle w:val="berschrift1"/>
            </w:pPr>
            <w:r w:rsidRPr="00D603F7">
              <w:t>Tiefe Verarbeitung anregen – Zusammenhänge erkunden</w:t>
            </w:r>
          </w:p>
          <w:p w14:paraId="63819B01" w14:textId="53771EC3" w:rsidR="002353DD" w:rsidRPr="00D603F7" w:rsidRDefault="002353DD" w:rsidP="00D603F7">
            <w:pPr>
              <w:pStyle w:val="berschrift1"/>
            </w:pPr>
            <w:r>
              <w:t>Anforderungen fokussieren – Zusammenhänge erkunden</w:t>
            </w:r>
          </w:p>
          <w:p w14:paraId="7E246F45" w14:textId="6A80F065" w:rsidR="002353DD" w:rsidRPr="00D603F7" w:rsidRDefault="002353DD" w:rsidP="00D603F7">
            <w:pPr>
              <w:pStyle w:val="berschrift2"/>
            </w:pPr>
            <w:r w:rsidRPr="00D603F7">
              <w:t>Flächeninhalt Kreissektor:</w:t>
            </w:r>
          </w:p>
          <w:p w14:paraId="32CD0A4B" w14:textId="32146518" w:rsidR="002353DD" w:rsidRPr="00D603F7" w:rsidRDefault="002353DD" w:rsidP="00D603F7">
            <w:r w:rsidRPr="00D603F7">
              <w:t>Die Schülerinnen und Schüler formulieren Zusammenhänge zwischen dem Mittelpunktswinkel, dem Radius und dem Flächeninhalt eines Kreissektors.</w:t>
            </w:r>
          </w:p>
          <w:p w14:paraId="657AB2DC" w14:textId="7BD1D46A" w:rsidR="002353DD" w:rsidRPr="00C43A23" w:rsidRDefault="002353DD" w:rsidP="00D603F7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40742EBB" w14:textId="67735005" w:rsidR="002353DD" w:rsidRDefault="002353DD" w:rsidP="00D603F7">
            <w:r w:rsidRPr="00100D77">
              <w:t>MS: 8.4 – Flächeninhalt Kreise</w:t>
            </w:r>
            <w:r>
              <w:t xml:space="preserve"> (primär M-Zweig)</w:t>
            </w:r>
            <w:r w:rsidR="00677EC2">
              <w:br/>
            </w:r>
            <w:r w:rsidRPr="00100D77">
              <w:t>RS: 9.4 – Kreis</w:t>
            </w:r>
            <w:r w:rsidR="00677EC2">
              <w:br/>
            </w:r>
            <w:r w:rsidRPr="00100D77">
              <w:t>GYM: 8.7 – Kreis und Zylinder</w:t>
            </w:r>
          </w:p>
          <w:p w14:paraId="12172DC8" w14:textId="1E941B80" w:rsidR="002353DD" w:rsidRPr="00C43A23" w:rsidRDefault="00A75580" w:rsidP="00D603F7">
            <w:pPr>
              <w:rPr>
                <w:u w:val="single"/>
              </w:rPr>
            </w:pPr>
            <w:r w:rsidRPr="00D603F7">
              <w:rPr>
                <w:b/>
                <w:bCs/>
              </w:rPr>
              <w:t>Link</w:t>
            </w:r>
            <w:r w:rsidR="00D603F7" w:rsidRPr="00D603F7">
              <w:rPr>
                <w:b/>
                <w:bCs/>
              </w:rPr>
              <w:t>s</w:t>
            </w:r>
            <w:r w:rsidRPr="00D603F7">
              <w:rPr>
                <w:b/>
                <w:bCs/>
              </w:rPr>
              <w:t>:</w:t>
            </w:r>
            <w:r>
              <w:tab/>
            </w:r>
            <w:hyperlink r:id="rId6" w:history="1">
              <w:r w:rsidRPr="00A75580">
                <w:rPr>
                  <w:rStyle w:val="Hyperlink"/>
                </w:rPr>
                <w:t>Material</w:t>
              </w:r>
            </w:hyperlink>
            <w:r>
              <w:tab/>
            </w:r>
            <w:r>
              <w:tab/>
            </w:r>
            <w:hyperlink r:id="rId7" w:history="1">
              <w:r w:rsidRPr="00A75580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1E4412EC" w14:textId="61CCF51D" w:rsidR="002353DD" w:rsidRDefault="002353DD" w:rsidP="00D603F7">
            <w:pPr>
              <w:pStyle w:val="TableContents"/>
              <w:rPr>
                <w:noProof/>
              </w:rPr>
            </w:pPr>
            <w:r w:rsidRPr="00C43A23">
              <w:rPr>
                <w:noProof/>
              </w:rPr>
              <w:drawing>
                <wp:inline distT="0" distB="0" distL="0" distR="0" wp14:anchorId="0EE44104" wp14:editId="659EE402">
                  <wp:extent cx="1232535" cy="1238250"/>
                  <wp:effectExtent l="0" t="0" r="5715" b="0"/>
                  <wp:docPr id="26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232535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3DD" w14:paraId="0EB0D6C9" w14:textId="77777777" w:rsidTr="00677EC2">
        <w:trPr>
          <w:trHeight w:val="2135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</w:tcPr>
          <w:p w14:paraId="75B83A4E" w14:textId="77DED26B" w:rsidR="002353DD" w:rsidRDefault="002353DD" w:rsidP="00677EC2">
            <w:pPr>
              <w:pStyle w:val="berschrift1"/>
            </w:pPr>
            <w:r>
              <w:t>Tiefe Verarbeitung anregen – Lösungswege vergleichen</w:t>
            </w:r>
          </w:p>
          <w:p w14:paraId="53722AC5" w14:textId="77777777" w:rsidR="002353DD" w:rsidRDefault="002353DD" w:rsidP="00677EC2">
            <w:pPr>
              <w:pStyle w:val="berschrift2"/>
            </w:pPr>
            <w:r>
              <w:t>Steigungsdreiecke verwenden:</w:t>
            </w:r>
          </w:p>
          <w:p w14:paraId="5DDFA4A0" w14:textId="6F93354B" w:rsidR="002353DD" w:rsidRDefault="002353DD" w:rsidP="00D603F7">
            <w:r>
              <w:t>Die Schülerinnen und Schüler entwickeln Strategien zur Bestimmung der Steigung des Graphen linearer Funktionen. Versionen mit und ohne Nutzung eines GeoGebra-Sheets.</w:t>
            </w:r>
          </w:p>
          <w:p w14:paraId="502903FC" w14:textId="77777777" w:rsidR="002353DD" w:rsidRPr="00C43A23" w:rsidRDefault="002353DD" w:rsidP="00677EC2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7271DB3E" w14:textId="6C00BB7B" w:rsidR="002353DD" w:rsidRPr="00677EC2" w:rsidRDefault="002353DD" w:rsidP="00D603F7">
            <w:r w:rsidRPr="00100D77">
              <w:t>MS: M-Zweig 9.8 – Funktionale Zusammenhänge</w:t>
            </w:r>
            <w:r w:rsidR="00677EC2">
              <w:br/>
            </w:r>
            <w:r w:rsidRPr="00677EC2">
              <w:t>RS I: 8.6 – Funktionen</w:t>
            </w:r>
            <w:r w:rsidR="00677EC2" w:rsidRPr="00677EC2">
              <w:br/>
            </w:r>
            <w:r w:rsidRPr="00677EC2">
              <w:t>RS II/III: 8.5 – Funktionen</w:t>
            </w:r>
            <w:r w:rsidR="00677EC2" w:rsidRPr="00677EC2">
              <w:br/>
            </w:r>
            <w:r w:rsidRPr="00100D77">
              <w:t>GYM: 8.2 – Lineare Funktionen</w:t>
            </w:r>
          </w:p>
          <w:p w14:paraId="76FB0163" w14:textId="049D699F" w:rsidR="002353DD" w:rsidRDefault="00A75580" w:rsidP="00D603F7">
            <w:pPr>
              <w:rPr>
                <w:b/>
                <w:bCs/>
                <w:i/>
                <w:iCs/>
                <w:u w:val="single"/>
              </w:rPr>
            </w:pPr>
            <w:r w:rsidRPr="00677EC2">
              <w:rPr>
                <w:b/>
                <w:bCs/>
              </w:rPr>
              <w:t>Link</w:t>
            </w:r>
            <w:r w:rsidR="005B2E23" w:rsidRPr="00677EC2">
              <w:rPr>
                <w:b/>
                <w:bCs/>
              </w:rPr>
              <w:t>s</w:t>
            </w:r>
            <w:r w:rsidRPr="00677EC2">
              <w:rPr>
                <w:b/>
                <w:bCs/>
              </w:rPr>
              <w:t>:</w:t>
            </w:r>
            <w:r>
              <w:tab/>
            </w:r>
            <w:hyperlink r:id="rId9" w:history="1">
              <w:r w:rsidRPr="00A75580">
                <w:rPr>
                  <w:rStyle w:val="Hyperlink"/>
                </w:rPr>
                <w:t>Material</w:t>
              </w:r>
            </w:hyperlink>
            <w:r>
              <w:tab/>
            </w:r>
            <w:r>
              <w:tab/>
            </w:r>
            <w:hyperlink r:id="rId10" w:history="1">
              <w:r w:rsidRPr="00A75580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16712BFA" w14:textId="45C9FF43" w:rsidR="002353DD" w:rsidRPr="00C43A23" w:rsidRDefault="002353DD" w:rsidP="00D603F7">
            <w:pPr>
              <w:pStyle w:val="TableContents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52921E" wp14:editId="07BC6E81">
                  <wp:extent cx="1205230" cy="914400"/>
                  <wp:effectExtent l="0" t="0" r="0" b="0"/>
                  <wp:docPr id="4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3DD" w14:paraId="297A075C" w14:textId="77777777" w:rsidTr="00677EC2">
        <w:trPr>
          <w:trHeight w:val="865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3A3B3A6C" w14:textId="471F715A" w:rsidR="002353DD" w:rsidRDefault="002353DD" w:rsidP="00677EC2">
            <w:pPr>
              <w:pStyle w:val="berschrift1"/>
            </w:pPr>
            <w:r>
              <w:t>Tiefe Verarbeitung anregen – Strategien diskutieren</w:t>
            </w:r>
          </w:p>
          <w:p w14:paraId="27C7A0D3" w14:textId="77777777" w:rsidR="002353DD" w:rsidRDefault="002353DD" w:rsidP="00677EC2">
            <w:pPr>
              <w:pStyle w:val="berschrift2"/>
            </w:pPr>
            <w:r>
              <w:t>Pyramidennetze erstellen:</w:t>
            </w:r>
          </w:p>
          <w:p w14:paraId="3071871C" w14:textId="77777777" w:rsidR="002353DD" w:rsidRDefault="002353DD" w:rsidP="00D603F7">
            <w:r>
              <w:t>Die Schülerinnen und Schüler sollen möglichst viele Kandidaten unterschiedlicher Netze einer vierseitigen Pyramide darstellen. Versionen mit und ohne Nutzung der Shapes-App.</w:t>
            </w:r>
          </w:p>
          <w:p w14:paraId="37633675" w14:textId="77777777" w:rsidR="002353DD" w:rsidRPr="00C43A23" w:rsidRDefault="002353DD" w:rsidP="00677EC2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742CE956" w14:textId="4F759112" w:rsidR="002353DD" w:rsidRDefault="002353DD" w:rsidP="00D603F7">
            <w:r w:rsidRPr="00D25248">
              <w:t>MS: 9.3: – Geometr. Figuren, Körper &amp; Lagebeziehungen</w:t>
            </w:r>
            <w:r w:rsidR="00677EC2">
              <w:br/>
            </w:r>
            <w:r w:rsidRPr="00D25248">
              <w:t>RS I: 9.5 – Raumgeometrie</w:t>
            </w:r>
            <w:r>
              <w:t xml:space="preserve"> bzw. </w:t>
            </w:r>
            <w:r w:rsidRPr="00D25248">
              <w:t>RS II/III: 10.2 – Raumgeometrie</w:t>
            </w:r>
            <w:r w:rsidR="00677EC2">
              <w:br/>
            </w:r>
            <w:r w:rsidRPr="00D25248">
              <w:t>Gym: 10.2/5 – (Fortführung) Raumgeometrie</w:t>
            </w:r>
          </w:p>
          <w:p w14:paraId="2238F705" w14:textId="409AAE1E" w:rsidR="002353DD" w:rsidRDefault="005B2E23" w:rsidP="00D603F7">
            <w:r w:rsidRPr="00677EC2">
              <w:rPr>
                <w:b/>
                <w:bCs/>
              </w:rPr>
              <w:t>Links:</w:t>
            </w:r>
            <w:r>
              <w:tab/>
            </w:r>
            <w:hyperlink r:id="rId12" w:history="1">
              <w:r w:rsidRPr="00A75580">
                <w:rPr>
                  <w:rStyle w:val="Hyperlink"/>
                </w:rPr>
                <w:t>Material</w:t>
              </w:r>
            </w:hyperlink>
            <w:r>
              <w:tab/>
            </w:r>
            <w:r>
              <w:tab/>
            </w:r>
            <w:hyperlink r:id="rId13" w:history="1">
              <w:r w:rsidRPr="00A75580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7E6951F4" w14:textId="77777777" w:rsidR="002353DD" w:rsidRDefault="002353DD" w:rsidP="00D603F7">
            <w:pPr>
              <w:pStyle w:val="TableContents"/>
              <w:rPr>
                <w:rFonts w:ascii="Corbel Light" w:eastAsiaTheme="minorHAnsi" w:hAnsi="Corbel Light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D8DBF16" wp14:editId="6E0ABEDF">
                  <wp:extent cx="1205230" cy="894615"/>
                  <wp:effectExtent l="0" t="0" r="0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230" cy="89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5E33B8" w14:textId="77777777" w:rsidR="00677EC2" w:rsidRDefault="00677EC2"/>
    <w:p w14:paraId="2AA15EE2" w14:textId="77777777" w:rsidR="00677EC2" w:rsidRDefault="00677EC2">
      <w:r>
        <w:rPr>
          <w:b/>
          <w:bCs/>
          <w:i/>
          <w:iCs/>
        </w:rPr>
        <w:br w:type="page"/>
      </w:r>
    </w:p>
    <w:tbl>
      <w:tblPr>
        <w:tblStyle w:val="Tabellenraster"/>
        <w:tblW w:w="5000" w:type="pct"/>
        <w:tblCellMar>
          <w:top w:w="113" w:type="dxa"/>
          <w:bottom w:w="28" w:type="dxa"/>
        </w:tblCellMar>
        <w:tblLook w:val="04A0" w:firstRow="1" w:lastRow="0" w:firstColumn="1" w:lastColumn="0" w:noHBand="0" w:noVBand="1"/>
      </w:tblPr>
      <w:tblGrid>
        <w:gridCol w:w="6896"/>
        <w:gridCol w:w="2166"/>
      </w:tblGrid>
      <w:tr w:rsidR="002353DD" w14:paraId="5FE42513" w14:textId="77777777" w:rsidTr="00677EC2">
        <w:trPr>
          <w:trHeight w:val="2433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</w:tcPr>
          <w:p w14:paraId="6E417517" w14:textId="52769790" w:rsidR="002353DD" w:rsidRDefault="002353DD" w:rsidP="00677EC2">
            <w:pPr>
              <w:pStyle w:val="berschrift1"/>
            </w:pPr>
            <w:r>
              <w:lastRenderedPageBreak/>
              <w:t>Anforderungen fokussieren – Lösungsbeispiele analysieren</w:t>
            </w:r>
          </w:p>
          <w:p w14:paraId="7102C676" w14:textId="1855405D" w:rsidR="002353DD" w:rsidRPr="00A0254C" w:rsidRDefault="002353DD" w:rsidP="00677EC2">
            <w:pPr>
              <w:pStyle w:val="berschrift2"/>
            </w:pPr>
            <w:r w:rsidRPr="00A0254C">
              <w:t>Prozentrechnung – Verkaufspreiskalkulation</w:t>
            </w:r>
          </w:p>
          <w:p w14:paraId="3BF042E2" w14:textId="1B600B42" w:rsidR="002353DD" w:rsidRDefault="002353DD" w:rsidP="00D603F7">
            <w:r>
              <w:t>Die Schülerinnen und Schüler kalkulieren den Verkaufspreis von Produkten, indem sie schrittweise Prozentrechnung anwenden. Das schematische Vorgehen wird durch Lösungsbeispiele mit Prompts unterstützt.</w:t>
            </w:r>
          </w:p>
          <w:p w14:paraId="70CCAB43" w14:textId="77777777" w:rsidR="002353DD" w:rsidRPr="00C43A23" w:rsidRDefault="002353DD" w:rsidP="00677EC2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426D8D83" w14:textId="0BC1C957" w:rsidR="002353DD" w:rsidRPr="00334120" w:rsidRDefault="002353DD" w:rsidP="00D603F7">
            <w:r w:rsidRPr="00334120">
              <w:t>MS: 8.1 – Prozentrechnung</w:t>
            </w:r>
            <w:r w:rsidR="00677EC2">
              <w:br/>
            </w:r>
            <w:r>
              <w:t>Für RS und GYM nicht explizit im Lehrplan vorgesehen</w:t>
            </w:r>
          </w:p>
          <w:p w14:paraId="3A76A2FD" w14:textId="47C6A008" w:rsidR="002353DD" w:rsidRPr="00A0254C" w:rsidRDefault="00A75580" w:rsidP="00D603F7">
            <w:pPr>
              <w:rPr>
                <w:color w:val="0563C1" w:themeColor="hyperlink"/>
                <w:u w:val="single"/>
              </w:rPr>
            </w:pPr>
            <w:r w:rsidRPr="00677EC2">
              <w:rPr>
                <w:b/>
                <w:bCs/>
              </w:rPr>
              <w:t>Lin</w:t>
            </w:r>
            <w:r w:rsidR="005B2E23" w:rsidRPr="00677EC2">
              <w:rPr>
                <w:b/>
                <w:bCs/>
              </w:rPr>
              <w:t>ks</w:t>
            </w:r>
            <w:r w:rsidRPr="00677EC2">
              <w:rPr>
                <w:b/>
                <w:bCs/>
              </w:rPr>
              <w:t>:</w:t>
            </w:r>
            <w:r>
              <w:tab/>
            </w:r>
            <w:hyperlink r:id="rId16" w:history="1">
              <w:r w:rsidRPr="00A75580">
                <w:rPr>
                  <w:rStyle w:val="Hyperlink"/>
                </w:rPr>
                <w:t>Material</w:t>
              </w:r>
            </w:hyperlink>
            <w:r>
              <w:tab/>
            </w:r>
            <w:r>
              <w:tab/>
            </w:r>
            <w:hyperlink r:id="rId17" w:history="1">
              <w:r w:rsidRPr="00A75580">
                <w:rPr>
                  <w:rStyle w:val="Hyperlink"/>
                </w:rPr>
                <w:t>Erläuterung</w:t>
              </w:r>
            </w:hyperlink>
            <w:r w:rsidR="002353DD" w:rsidRPr="00A0254C">
              <w:rPr>
                <w:color w:val="0563C1" w:themeColor="hyperlink"/>
                <w:u w:val="single"/>
              </w:rPr>
              <w:t xml:space="preserve"> </w:t>
            </w:r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74579B0D" w14:textId="430E07E2" w:rsidR="002353DD" w:rsidRDefault="002353DD" w:rsidP="00D603F7">
            <w:pPr>
              <w:pStyle w:val="TableContents"/>
              <w:rPr>
                <w:rFonts w:eastAsiaTheme="minorHAnsi"/>
              </w:rPr>
            </w:pPr>
            <w:r w:rsidRPr="00A0254C">
              <w:rPr>
                <w:rFonts w:eastAsiaTheme="minorHAnsi"/>
                <w:noProof/>
              </w:rPr>
              <w:drawing>
                <wp:anchor distT="0" distB="0" distL="114300" distR="114300" simplePos="0" relativeHeight="251663360" behindDoc="0" locked="0" layoutInCell="1" allowOverlap="1" wp14:anchorId="2B3F0C15" wp14:editId="75D04E08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918845</wp:posOffset>
                  </wp:positionV>
                  <wp:extent cx="1234440" cy="430530"/>
                  <wp:effectExtent l="0" t="0" r="3810" b="7620"/>
                  <wp:wrapNone/>
                  <wp:docPr id="9" name="Inhaltsplatzhalter 1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haltsplatzhalter 15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1234440" cy="43053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0254C">
              <w:rPr>
                <w:rFonts w:eastAsia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62278910" wp14:editId="4C14BED7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76200</wp:posOffset>
                  </wp:positionV>
                  <wp:extent cx="1234440" cy="702310"/>
                  <wp:effectExtent l="0" t="0" r="3810" b="2540"/>
                  <wp:wrapNone/>
                  <wp:docPr id="8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1234440" cy="702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53DD" w14:paraId="5608F6A3" w14:textId="77777777" w:rsidTr="00677EC2">
        <w:trPr>
          <w:trHeight w:val="1903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</w:tcPr>
          <w:p w14:paraId="52ED85F1" w14:textId="77777777" w:rsidR="002353DD" w:rsidRDefault="002353DD" w:rsidP="00677EC2">
            <w:pPr>
              <w:pStyle w:val="berschrift1"/>
            </w:pPr>
            <w:r>
              <w:t>Anforderungen fokussieren – Strategien diskutieren</w:t>
            </w:r>
          </w:p>
          <w:p w14:paraId="763D7378" w14:textId="77777777" w:rsidR="002353DD" w:rsidRDefault="002353DD" w:rsidP="00677EC2">
            <w:pPr>
              <w:pStyle w:val="berschrift2"/>
            </w:pPr>
            <w:r>
              <w:t>Lineare Gleichungen mit Photomath</w:t>
            </w:r>
          </w:p>
          <w:p w14:paraId="2185E887" w14:textId="17BB6F42" w:rsidR="002353DD" w:rsidRDefault="002353DD" w:rsidP="00D603F7">
            <w:r>
              <w:t>Die Schülerinnen und Schüler nutzen eine App zur automatisierten Anzeige von Schritten zur Lösung linearer Gleichungen und diskutieren die verwendeten Strategien.</w:t>
            </w:r>
          </w:p>
          <w:p w14:paraId="29364488" w14:textId="77777777" w:rsidR="002353DD" w:rsidRPr="00C43A23" w:rsidRDefault="002353DD" w:rsidP="00677EC2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21EFF14F" w14:textId="79001A4D" w:rsidR="002353DD" w:rsidRDefault="002353DD" w:rsidP="00D603F7">
            <w:r w:rsidRPr="00334120">
              <w:t>MS: M-Zweig 9.8 – Funktionale Zusammenhänge</w:t>
            </w:r>
            <w:r w:rsidR="00677EC2">
              <w:br/>
            </w:r>
            <w:r w:rsidRPr="00677EC2">
              <w:t>RS I: 8.6 – Funktionen</w:t>
            </w:r>
            <w:r w:rsidR="00677EC2" w:rsidRPr="00677EC2">
              <w:br/>
            </w:r>
            <w:r w:rsidRPr="00677EC2">
              <w:t>RS II/III: 8.5 – Funktionen</w:t>
            </w:r>
            <w:r w:rsidR="00677EC2">
              <w:br/>
            </w:r>
            <w:r w:rsidRPr="00334120">
              <w:t>GYM: 8.2 – Lineare Funktionen</w:t>
            </w:r>
          </w:p>
          <w:p w14:paraId="57768F04" w14:textId="2A7FF5ED" w:rsidR="002353DD" w:rsidRDefault="00A75580" w:rsidP="00D603F7">
            <w:pPr>
              <w:rPr>
                <w:b/>
                <w:bCs/>
                <w:i/>
                <w:iCs/>
                <w:u w:val="single"/>
              </w:rPr>
            </w:pPr>
            <w:r w:rsidRPr="00677EC2">
              <w:rPr>
                <w:b/>
                <w:bCs/>
              </w:rPr>
              <w:t>Link</w:t>
            </w:r>
            <w:r w:rsidR="005B2E23" w:rsidRPr="00677EC2">
              <w:rPr>
                <w:b/>
                <w:bCs/>
              </w:rPr>
              <w:t>s</w:t>
            </w:r>
            <w:r w:rsidRPr="00677EC2">
              <w:rPr>
                <w:b/>
                <w:bCs/>
              </w:rPr>
              <w:t>:</w:t>
            </w:r>
            <w:r>
              <w:tab/>
            </w:r>
            <w:hyperlink r:id="rId20" w:history="1">
              <w:r w:rsidR="005B2E23">
                <w:rPr>
                  <w:rStyle w:val="Hyperlink"/>
                </w:rPr>
                <w:t>App</w:t>
              </w:r>
            </w:hyperlink>
            <w:r>
              <w:tab/>
            </w:r>
            <w:r>
              <w:tab/>
            </w:r>
            <w:hyperlink r:id="rId21" w:history="1">
              <w:r w:rsidRPr="00A75580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7A597C78" w14:textId="116AE50F" w:rsidR="002353DD" w:rsidRDefault="002353DD" w:rsidP="00D603F7">
            <w:pPr>
              <w:pStyle w:val="TableContents"/>
              <w:rPr>
                <w:noProof/>
              </w:rPr>
            </w:pPr>
            <w:r w:rsidRPr="00A0254C">
              <w:rPr>
                <w:noProof/>
              </w:rPr>
              <w:drawing>
                <wp:inline distT="0" distB="0" distL="0" distR="0" wp14:anchorId="4CE238E8" wp14:editId="5A558AEE">
                  <wp:extent cx="1234440" cy="1363722"/>
                  <wp:effectExtent l="0" t="0" r="3810" b="8255"/>
                  <wp:docPr id="17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6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3DD" w14:paraId="09C4C8E5" w14:textId="77777777" w:rsidTr="00677EC2">
        <w:trPr>
          <w:trHeight w:val="132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</w:tcPr>
          <w:p w14:paraId="5C1AD28F" w14:textId="00138C97" w:rsidR="002353DD" w:rsidRDefault="002353DD" w:rsidP="00677EC2">
            <w:pPr>
              <w:pStyle w:val="berschrift1"/>
            </w:pPr>
            <w:r>
              <w:t>Fehler nutzen – Fehler analysieren</w:t>
            </w:r>
          </w:p>
          <w:p w14:paraId="59502368" w14:textId="0CDDD67B" w:rsidR="002353DD" w:rsidRDefault="002353DD" w:rsidP="00677EC2">
            <w:pPr>
              <w:pStyle w:val="berschrift2"/>
            </w:pPr>
            <w:r>
              <w:t>Absoluter und relativer Zellbezug</w:t>
            </w:r>
          </w:p>
          <w:p w14:paraId="726B37ED" w14:textId="7C3DFA71" w:rsidR="002353DD" w:rsidRDefault="002353DD" w:rsidP="00D603F7">
            <w:r>
              <w:t>Die Schülerinnen und Schüler analysieren und korrigieren einen typischen Fehler in einer Tabellenkalkulation, bei der die Bezüge falsch eingegeben wurden.</w:t>
            </w:r>
          </w:p>
          <w:p w14:paraId="164D7590" w14:textId="77777777" w:rsidR="002353DD" w:rsidRPr="00C43A23" w:rsidRDefault="002353DD" w:rsidP="00677EC2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34A3CF88" w14:textId="1238D6AA" w:rsidR="002353DD" w:rsidRDefault="002353DD" w:rsidP="00D603F7">
            <w:r w:rsidRPr="00334120">
              <w:t>GYM: 8.5 – Laplace-Experimente (Abs. / rel. Zellbezug; zudem im Informatik-Lehrplan)</w:t>
            </w:r>
            <w:r w:rsidR="00677EC2">
              <w:br/>
            </w:r>
            <w:r w:rsidRPr="00334120">
              <w:t>Math. Inhalt: Prozentrechnung in 6. Klasse</w:t>
            </w:r>
          </w:p>
          <w:p w14:paraId="7249616B" w14:textId="1937186A" w:rsidR="002353DD" w:rsidRPr="00100D77" w:rsidRDefault="00A75580" w:rsidP="00D603F7">
            <w:r w:rsidRPr="00677EC2">
              <w:rPr>
                <w:b/>
                <w:bCs/>
              </w:rPr>
              <w:t>Link</w:t>
            </w:r>
            <w:r w:rsidR="005B2E23" w:rsidRPr="00677EC2">
              <w:rPr>
                <w:b/>
                <w:bCs/>
              </w:rPr>
              <w:t>s</w:t>
            </w:r>
            <w:r w:rsidRPr="00677EC2">
              <w:rPr>
                <w:b/>
                <w:bCs/>
              </w:rPr>
              <w:t>:</w:t>
            </w:r>
            <w:r>
              <w:tab/>
            </w:r>
            <w:hyperlink r:id="rId24" w:history="1">
              <w:r w:rsidRPr="00A75580">
                <w:rPr>
                  <w:rStyle w:val="Hyperlink"/>
                </w:rPr>
                <w:t>Material</w:t>
              </w:r>
            </w:hyperlink>
            <w:r>
              <w:tab/>
            </w:r>
            <w:r>
              <w:tab/>
            </w:r>
            <w:hyperlink r:id="rId25" w:history="1">
              <w:r w:rsidRPr="00A75580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042B3CB6" w14:textId="00754E28" w:rsidR="002353DD" w:rsidRDefault="002353DD" w:rsidP="00D603F7">
            <w:pPr>
              <w:pStyle w:val="TableContents"/>
              <w:rPr>
                <w:noProof/>
              </w:rPr>
            </w:pPr>
            <w:r w:rsidRPr="00A0254C">
              <w:rPr>
                <w:noProof/>
              </w:rPr>
              <w:drawing>
                <wp:inline distT="0" distB="0" distL="0" distR="0" wp14:anchorId="2F43F43A" wp14:editId="34F8B378">
                  <wp:extent cx="1179753" cy="405765"/>
                  <wp:effectExtent l="0" t="0" r="1905" b="0"/>
                  <wp:docPr id="16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2194" t="25582" r="35699"/>
                          <a:stretch/>
                        </pic:blipFill>
                        <pic:spPr bwMode="auto">
                          <a:xfrm>
                            <a:off x="0" y="0"/>
                            <a:ext cx="1182224" cy="40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3DD" w14:paraId="6A6AB13E" w14:textId="77777777" w:rsidTr="00677EC2">
        <w:trPr>
          <w:trHeight w:val="2135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</w:tcPr>
          <w:p w14:paraId="40B68DD5" w14:textId="611836C9" w:rsidR="002353DD" w:rsidRDefault="002353DD" w:rsidP="00677EC2">
            <w:pPr>
              <w:pStyle w:val="berschrift1"/>
            </w:pPr>
            <w:r>
              <w:t>Fehler nutzen – Eigene Fehler reflektieren (BEBA-Strategie)</w:t>
            </w:r>
          </w:p>
          <w:p w14:paraId="662A315A" w14:textId="05D1D23D" w:rsidR="002353DD" w:rsidRDefault="002353DD" w:rsidP="00677EC2">
            <w:pPr>
              <w:pStyle w:val="berschrift2"/>
            </w:pPr>
            <w:r>
              <w:t>Aussagen zu Vierecken formulieren</w:t>
            </w:r>
          </w:p>
          <w:p w14:paraId="7BB43EE1" w14:textId="18F10877" w:rsidR="002353DD" w:rsidRDefault="002353DD" w:rsidP="00D603F7">
            <w:r>
              <w:t>Die Schülerinnen und Schüler formulieren Aussagen zur Beziehung verschiedener Viereckstypen und bearbeiten ihre Fehler mithilfe der BEBA-Strategie.</w:t>
            </w:r>
          </w:p>
          <w:p w14:paraId="4CDD413D" w14:textId="77777777" w:rsidR="002353DD" w:rsidRPr="00C43A23" w:rsidRDefault="002353DD" w:rsidP="00677EC2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5F1C929B" w14:textId="75BEDF05" w:rsidR="002353DD" w:rsidRDefault="002353DD" w:rsidP="00D603F7">
            <w:r w:rsidRPr="00334120">
              <w:t>MS: 6.3 – Geometrische Figuren, Körper und Lagebeziehungen</w:t>
            </w:r>
            <w:r w:rsidR="00677EC2">
              <w:br/>
            </w:r>
            <w:r w:rsidRPr="00334120">
              <w:t xml:space="preserve">RS I: 8.1 – Vierecke </w:t>
            </w:r>
            <w:r>
              <w:t xml:space="preserve">bzw. </w:t>
            </w:r>
            <w:r w:rsidRPr="00334120">
              <w:t xml:space="preserve">RS II/III: 8.1 – Dreiecke &amp; Vierecke </w:t>
            </w:r>
            <w:r w:rsidR="00677EC2">
              <w:br/>
            </w:r>
            <w:r w:rsidRPr="00334120">
              <w:t xml:space="preserve">(ggf. </w:t>
            </w:r>
            <w:r>
              <w:t xml:space="preserve">auch RS </w:t>
            </w:r>
            <w:r w:rsidRPr="00334120">
              <w:t>5.</w:t>
            </w:r>
            <w:r>
              <w:t>3</w:t>
            </w:r>
            <w:r w:rsidRPr="00334120">
              <w:t>)</w:t>
            </w:r>
            <w:r w:rsidR="00677EC2">
              <w:br/>
            </w:r>
            <w:r w:rsidRPr="00334120">
              <w:t>GYM: 5.2 – Geometrische Figuren und ihre Lagebeziehungen</w:t>
            </w:r>
          </w:p>
          <w:p w14:paraId="3A419E17" w14:textId="3310A552" w:rsidR="002353DD" w:rsidRDefault="00A75580" w:rsidP="00D603F7">
            <w:pPr>
              <w:rPr>
                <w:b/>
                <w:bCs/>
                <w:i/>
                <w:iCs/>
                <w:u w:val="single"/>
              </w:rPr>
            </w:pPr>
            <w:r w:rsidRPr="00677EC2">
              <w:rPr>
                <w:b/>
                <w:bCs/>
              </w:rPr>
              <w:t>Link</w:t>
            </w:r>
            <w:r w:rsidR="005B2E23" w:rsidRPr="00677EC2">
              <w:rPr>
                <w:b/>
                <w:bCs/>
              </w:rPr>
              <w:t>s</w:t>
            </w:r>
            <w:r w:rsidRPr="00677EC2">
              <w:rPr>
                <w:b/>
                <w:bCs/>
              </w:rPr>
              <w:t>:</w:t>
            </w:r>
            <w:r>
              <w:tab/>
            </w:r>
            <w:hyperlink r:id="rId27" w:history="1">
              <w:r w:rsidRPr="00A75580">
                <w:rPr>
                  <w:rStyle w:val="Hyperlink"/>
                </w:rPr>
                <w:t>Material</w:t>
              </w:r>
            </w:hyperlink>
            <w:r>
              <w:tab/>
            </w:r>
            <w:r>
              <w:tab/>
            </w:r>
            <w:hyperlink r:id="rId28" w:history="1">
              <w:r w:rsidRPr="00A75580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025AA4A3" w14:textId="58B49249" w:rsidR="002353DD" w:rsidRDefault="002353DD" w:rsidP="00D603F7">
            <w:pPr>
              <w:pStyle w:val="TableContents"/>
              <w:rPr>
                <w:noProof/>
              </w:rPr>
            </w:pPr>
            <w:r w:rsidRPr="00334120">
              <w:rPr>
                <w:noProof/>
              </w:rPr>
              <w:drawing>
                <wp:inline distT="0" distB="0" distL="0" distR="0" wp14:anchorId="225CCF1E" wp14:editId="5D826825">
                  <wp:extent cx="1234440" cy="581660"/>
                  <wp:effectExtent l="0" t="0" r="3810" b="889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EB528" w14:textId="77777777" w:rsidR="00677EC2" w:rsidRDefault="00677EC2"/>
    <w:tbl>
      <w:tblPr>
        <w:tblStyle w:val="Tabellenraster"/>
        <w:tblW w:w="5000" w:type="pct"/>
        <w:tblCellMar>
          <w:top w:w="113" w:type="dxa"/>
          <w:bottom w:w="28" w:type="dxa"/>
        </w:tblCellMar>
        <w:tblLook w:val="04A0" w:firstRow="1" w:lastRow="0" w:firstColumn="1" w:lastColumn="0" w:noHBand="0" w:noVBand="1"/>
      </w:tblPr>
      <w:tblGrid>
        <w:gridCol w:w="6896"/>
        <w:gridCol w:w="2166"/>
      </w:tblGrid>
      <w:tr w:rsidR="002353DD" w14:paraId="195298B3" w14:textId="77777777" w:rsidTr="00677EC2">
        <w:trPr>
          <w:trHeight w:val="2135"/>
        </w:trPr>
        <w:tc>
          <w:tcPr>
            <w:tcW w:w="380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</w:tcPr>
          <w:p w14:paraId="3B565128" w14:textId="6C68AB10" w:rsidR="002353DD" w:rsidRDefault="002353DD" w:rsidP="00677EC2">
            <w:pPr>
              <w:pStyle w:val="berschrift1"/>
            </w:pPr>
            <w:r>
              <w:lastRenderedPageBreak/>
              <w:t>Fehler nutzen – Fehlvorstellungen widerlegen</w:t>
            </w:r>
          </w:p>
          <w:p w14:paraId="7D7C14D6" w14:textId="7ED718D4" w:rsidR="002353DD" w:rsidRDefault="002353DD" w:rsidP="00677EC2">
            <w:pPr>
              <w:pStyle w:val="berschrift2"/>
            </w:pPr>
            <w:r>
              <w:t>Falsche Strategie zur Bestimmung der Steigung lin. Funktionen</w:t>
            </w:r>
          </w:p>
          <w:p w14:paraId="1C383EDE" w14:textId="626BC1EA" w:rsidR="002353DD" w:rsidRDefault="002353DD" w:rsidP="00D603F7">
            <w:r>
              <w:t>Die Schülerinnen und Schüler setzen sich mit einer falschen Strategie zur Bestimmung der Steigung einer linearen Funktion auseinander. Dazu werden Texten genutzt, die gezielt diese Strategie widerlegen.</w:t>
            </w:r>
          </w:p>
          <w:p w14:paraId="34D09E7F" w14:textId="77777777" w:rsidR="002353DD" w:rsidRPr="00C43A23" w:rsidRDefault="002353DD" w:rsidP="00677EC2">
            <w:pPr>
              <w:pStyle w:val="berschrift2"/>
            </w:pPr>
            <w:r w:rsidRPr="00C43A23">
              <w:t>Schulart</w:t>
            </w:r>
            <w:r>
              <w:t xml:space="preserve"> / Lehrplanbezug</w:t>
            </w:r>
          </w:p>
          <w:p w14:paraId="425D2B6E" w14:textId="35C585EC" w:rsidR="002353DD" w:rsidRDefault="002353DD" w:rsidP="00D603F7">
            <w:r w:rsidRPr="00334120">
              <w:t>MS: M-Zweig 9.8 – Funktionale Zusammenhänge</w:t>
            </w:r>
            <w:r w:rsidR="00677EC2">
              <w:br/>
            </w:r>
            <w:r w:rsidRPr="00334120">
              <w:t>RS I: 8.6 – Funktionen</w:t>
            </w:r>
            <w:r>
              <w:t xml:space="preserve"> bzw. </w:t>
            </w:r>
            <w:r w:rsidRPr="00334120">
              <w:t>RS II/III: 8.5 – Funktionen</w:t>
            </w:r>
            <w:r w:rsidR="00677EC2">
              <w:br/>
            </w:r>
            <w:r w:rsidRPr="00334120">
              <w:t>GYM: 8.2 – Lineare Funktionen</w:t>
            </w:r>
          </w:p>
          <w:p w14:paraId="1B67F884" w14:textId="47AA381F" w:rsidR="002353DD" w:rsidRPr="00100D77" w:rsidRDefault="00A75580" w:rsidP="00D603F7">
            <w:pPr>
              <w:rPr>
                <w:u w:val="single"/>
              </w:rPr>
            </w:pPr>
            <w:r w:rsidRPr="00677EC2">
              <w:rPr>
                <w:b/>
                <w:bCs/>
              </w:rPr>
              <w:t>Link</w:t>
            </w:r>
            <w:r w:rsidR="005B2E23" w:rsidRPr="00677EC2">
              <w:rPr>
                <w:b/>
                <w:bCs/>
              </w:rPr>
              <w:t>s</w:t>
            </w:r>
            <w:r w:rsidRPr="00677EC2">
              <w:rPr>
                <w:b/>
                <w:bCs/>
              </w:rPr>
              <w:t>:</w:t>
            </w:r>
            <w:r>
              <w:tab/>
            </w:r>
            <w:hyperlink r:id="rId30" w:history="1">
              <w:r w:rsidRPr="00A75580">
                <w:rPr>
                  <w:rStyle w:val="Hyperlink"/>
                </w:rPr>
                <w:t>Material</w:t>
              </w:r>
            </w:hyperlink>
            <w:r>
              <w:tab/>
            </w:r>
            <w:r>
              <w:tab/>
            </w:r>
            <w:hyperlink r:id="rId31" w:history="1">
              <w:r w:rsidRPr="00A75580">
                <w:rPr>
                  <w:rStyle w:val="Hyperlink"/>
                </w:rPr>
                <w:t>Erläuterung</w:t>
              </w:r>
            </w:hyperlink>
          </w:p>
        </w:tc>
        <w:tc>
          <w:tcPr>
            <w:tcW w:w="1195" w:type="pct"/>
            <w:tcBorders>
              <w:top w:val="single" w:sz="4" w:space="0" w:color="4D898E"/>
              <w:left w:val="single" w:sz="4" w:space="0" w:color="4D898E"/>
              <w:bottom w:val="single" w:sz="4" w:space="0" w:color="4D898E"/>
              <w:right w:val="single" w:sz="4" w:space="0" w:color="4D898E"/>
            </w:tcBorders>
            <w:vAlign w:val="center"/>
          </w:tcPr>
          <w:p w14:paraId="7EB5A39C" w14:textId="2AE7A39C" w:rsidR="002353DD" w:rsidRDefault="002353DD" w:rsidP="00D603F7">
            <w:pPr>
              <w:pStyle w:val="TableContents"/>
              <w:rPr>
                <w:noProof/>
              </w:rPr>
            </w:pPr>
            <w:r w:rsidRPr="00100D77">
              <w:rPr>
                <w:noProof/>
              </w:rPr>
              <w:drawing>
                <wp:inline distT="0" distB="0" distL="0" distR="0" wp14:anchorId="137C58DD" wp14:editId="2469CAD0">
                  <wp:extent cx="1234440" cy="881380"/>
                  <wp:effectExtent l="0" t="0" r="3810" b="0"/>
                  <wp:docPr id="18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/>
                        </pic:blipFill>
                        <pic:spPr bwMode="auto">
                          <a:xfrm>
                            <a:off x="0" y="0"/>
                            <a:ext cx="123444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92F09" w14:textId="15AADDA0" w:rsidR="007276E5" w:rsidRPr="00C43A23" w:rsidRDefault="007276E5" w:rsidP="00D603F7"/>
    <w:sectPr w:rsidR="007276E5" w:rsidRPr="00C43A2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134" w:left="1417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08536" w14:textId="77777777" w:rsidR="00C56A40" w:rsidRDefault="00C56A40" w:rsidP="00D603F7">
      <w:r>
        <w:separator/>
      </w:r>
    </w:p>
  </w:endnote>
  <w:endnote w:type="continuationSeparator" w:id="0">
    <w:p w14:paraId="6A7E61A0" w14:textId="77777777" w:rsidR="00C56A40" w:rsidRDefault="00C56A40" w:rsidP="00D60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 Light">
    <w:panose1 w:val="020B03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PingFang SC">
    <w:panose1 w:val="00000000000000000000"/>
    <w:charset w:val="00"/>
    <w:family w:val="roman"/>
    <w:notTrueType/>
    <w:pitch w:val="default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bin Sketch">
    <w:altName w:val="Calibri"/>
    <w:charset w:val="00"/>
    <w:family w:val="swiss"/>
    <w:pitch w:val="variable"/>
    <w:sig w:usb0="800000AF" w:usb1="0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1ADD9" w14:textId="77777777" w:rsidR="00677EC2" w:rsidRDefault="00677EC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0A072" w14:textId="21114F86" w:rsidR="007276E5" w:rsidRPr="002353DD" w:rsidRDefault="002353DD" w:rsidP="00D603F7">
    <w:pPr>
      <w:pStyle w:val="Fuzeile"/>
    </w:pPr>
    <w:r w:rsidRPr="002353DD">
      <w:rPr>
        <w:rFonts w:eastAsia="Arial"/>
        <w:color w:val="000000"/>
      </w:rPr>
      <w:t xml:space="preserve">Lizenzhinweis: </w:t>
    </w:r>
    <w:r w:rsidRPr="002353DD">
      <w:rPr>
        <w:rFonts w:eastAsia="Arial"/>
        <w:i/>
        <w:iCs/>
        <w:color w:val="000000"/>
      </w:rPr>
      <w:t>„Materialübersicht für Lehrkräfte – Klausurtag 4“</w:t>
    </w:r>
    <w:r w:rsidRPr="002353DD">
      <w:rPr>
        <w:rFonts w:eastAsia="Arial"/>
        <w:color w:val="000000"/>
      </w:rPr>
      <w:t xml:space="preserve">, erstellt von </w:t>
    </w:r>
    <w:hyperlink r:id="rId1" w:tooltip="https://orcid.org/0000-0002-8386-5151" w:history="1">
      <w:r w:rsidRPr="002353DD">
        <w:rPr>
          <w:rStyle w:val="Hyperlink"/>
          <w:rFonts w:eastAsia="Arial"/>
          <w:sz w:val="18"/>
          <w:szCs w:val="18"/>
        </w:rPr>
        <w:t>Timo Kosiol</w:t>
      </w:r>
    </w:hyperlink>
    <w:r w:rsidRPr="002353DD">
      <w:rPr>
        <w:rFonts w:eastAsia="Arial"/>
        <w:color w:val="000000"/>
      </w:rPr>
      <w:t xml:space="preserve">, </w:t>
    </w:r>
    <w:hyperlink r:id="rId2" w:tooltip="https://orcid.org/0000-0003-2828-6939" w:history="1">
      <w:r w:rsidRPr="002353DD">
        <w:rPr>
          <w:rStyle w:val="Hyperlink"/>
          <w:rFonts w:eastAsia="Arial"/>
          <w:sz w:val="18"/>
          <w:szCs w:val="18"/>
        </w:rPr>
        <w:t>Matthias Mohr</w:t>
      </w:r>
    </w:hyperlink>
    <w:r w:rsidRPr="002353DD">
      <w:rPr>
        <w:rFonts w:eastAsia="Arial"/>
        <w:color w:val="000000"/>
      </w:rPr>
      <w:t xml:space="preserve">, </w:t>
    </w:r>
    <w:hyperlink r:id="rId3" w:tooltip="https://orcid.org/0000-0002-4017-3534" w:history="1">
      <w:r w:rsidRPr="002353DD">
        <w:rPr>
          <w:rStyle w:val="Hyperlink"/>
          <w:rFonts w:eastAsia="Arial"/>
          <w:sz w:val="18"/>
          <w:szCs w:val="18"/>
        </w:rPr>
        <w:t>Christian Lindermayer</w:t>
      </w:r>
    </w:hyperlink>
    <w:r w:rsidRPr="002353DD">
      <w:rPr>
        <w:rFonts w:eastAsia="Arial"/>
        <w:color w:val="000000"/>
      </w:rPr>
      <w:t xml:space="preserve"> und </w:t>
    </w:r>
    <w:hyperlink r:id="rId4" w:tooltip="https://orcid.org/0000-0002-3187-3459" w:history="1">
      <w:r w:rsidRPr="002353DD">
        <w:rPr>
          <w:rStyle w:val="Hyperlink"/>
          <w:rFonts w:eastAsia="Arial"/>
          <w:sz w:val="18"/>
          <w:szCs w:val="18"/>
        </w:rPr>
        <w:t>Stefan Ufer</w:t>
      </w:r>
    </w:hyperlink>
    <w:r w:rsidRPr="002353DD">
      <w:rPr>
        <w:rFonts w:eastAsia="Arial"/>
        <w:color w:val="000000"/>
      </w:rPr>
      <w:t xml:space="preserve"> im Projekt </w:t>
    </w:r>
    <w:hyperlink r:id="rId5" w:tooltip="https://nbn-resolving.org/urn:nbn:de:bvb:19-epub-93577-3" w:history="1">
      <w:r w:rsidRPr="002353DD">
        <w:rPr>
          <w:rStyle w:val="Hyperlink"/>
          <w:rFonts w:eastAsia="Arial"/>
          <w:sz w:val="18"/>
          <w:szCs w:val="18"/>
        </w:rPr>
        <w:t>DigitUS</w:t>
      </w:r>
    </w:hyperlink>
    <w:r w:rsidRPr="002353DD">
      <w:rPr>
        <w:rFonts w:eastAsia="Arial"/>
        <w:color w:val="000000"/>
      </w:rPr>
      <w:t xml:space="preserve"> und lizensiert als </w:t>
    </w:r>
    <w:hyperlink r:id="rId6" w:tooltip="https://creativecommons.org/licenses/by-sa/4.0/deed.de" w:history="1">
      <w:r w:rsidRPr="002353DD">
        <w:rPr>
          <w:rStyle w:val="Hyperlink"/>
          <w:rFonts w:eastAsia="Arial"/>
          <w:sz w:val="18"/>
          <w:szCs w:val="18"/>
        </w:rPr>
        <w:t>CC-BY-SA4.0</w:t>
      </w:r>
    </w:hyperlink>
    <w:r w:rsidRPr="002353DD">
      <w:rPr>
        <w:rFonts w:eastAsia="Arial"/>
        <w:color w:val="000000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350C8" w14:textId="77777777" w:rsidR="00677EC2" w:rsidRDefault="00677E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7E86B" w14:textId="77777777" w:rsidR="00C56A40" w:rsidRDefault="00C56A40" w:rsidP="00D603F7">
      <w:r>
        <w:separator/>
      </w:r>
    </w:p>
  </w:footnote>
  <w:footnote w:type="continuationSeparator" w:id="0">
    <w:p w14:paraId="51D8D734" w14:textId="77777777" w:rsidR="00C56A40" w:rsidRDefault="00C56A40" w:rsidP="00D60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ECCF8" w14:textId="77777777" w:rsidR="00677EC2" w:rsidRDefault="00677E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FAB90" w14:textId="77777777" w:rsidR="00677EC2" w:rsidRDefault="00677EC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47F80" w14:textId="77777777" w:rsidR="00677EC2" w:rsidRDefault="00677EC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6E5"/>
    <w:rsid w:val="00100D77"/>
    <w:rsid w:val="002353DD"/>
    <w:rsid w:val="002D5A76"/>
    <w:rsid w:val="00320DE7"/>
    <w:rsid w:val="00334120"/>
    <w:rsid w:val="003663B7"/>
    <w:rsid w:val="00596262"/>
    <w:rsid w:val="005B2E23"/>
    <w:rsid w:val="005D685D"/>
    <w:rsid w:val="00677EC2"/>
    <w:rsid w:val="007276E5"/>
    <w:rsid w:val="00846CDB"/>
    <w:rsid w:val="00970E4E"/>
    <w:rsid w:val="00A0254C"/>
    <w:rsid w:val="00A75580"/>
    <w:rsid w:val="00AA0074"/>
    <w:rsid w:val="00BD1DAC"/>
    <w:rsid w:val="00C03E42"/>
    <w:rsid w:val="00C43A23"/>
    <w:rsid w:val="00C56A40"/>
    <w:rsid w:val="00CC642F"/>
    <w:rsid w:val="00D25248"/>
    <w:rsid w:val="00D603F7"/>
    <w:rsid w:val="00E3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458C5"/>
  <w15:docId w15:val="{B06ADA8B-2356-426F-84BE-F177B5F0D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603F7"/>
    <w:pPr>
      <w:widowControl w:val="0"/>
      <w:spacing w:after="120" w:line="259" w:lineRule="auto"/>
    </w:pPr>
    <w:rPr>
      <w:rFonts w:ascii="Corbel Light" w:eastAsiaTheme="minorEastAsia" w:hAnsi="Corbel Light"/>
      <w:color w:val="000000" w:themeColor="text1"/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77EC2"/>
    <w:pPr>
      <w:spacing w:line="240" w:lineRule="auto"/>
      <w:contextualSpacing/>
      <w:outlineLvl w:val="0"/>
    </w:pPr>
    <w:rPr>
      <w:b/>
      <w:bCs/>
      <w:i/>
      <w:iCs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603F7"/>
    <w:pPr>
      <w:spacing w:after="0" w:line="240" w:lineRule="auto"/>
      <w:outlineLvl w:val="1"/>
    </w:pPr>
    <w:rPr>
      <w:b/>
      <w:bCs/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D5BE5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BD5BE5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qFormat/>
    <w:rsid w:val="00BD5BE5"/>
    <w:rPr>
      <w:rFonts w:eastAsiaTheme="minorEastAsia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BD5BE5"/>
    <w:rPr>
      <w:rFonts w:ascii="Segoe UI" w:hAnsi="Segoe UI" w:cs="Segoe UI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BD5BE5"/>
  </w:style>
  <w:style w:type="character" w:customStyle="1" w:styleId="FuzeileZchn">
    <w:name w:val="Fußzeile Zchn"/>
    <w:basedOn w:val="Absatz-Standardschriftart"/>
    <w:link w:val="Fuzeile"/>
    <w:uiPriority w:val="99"/>
    <w:qFormat/>
    <w:rsid w:val="00BD5BE5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51714D"/>
    <w:rPr>
      <w:color w:val="605E5C"/>
      <w:shd w:val="clear" w:color="auto" w:fill="E1DFDD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507EA6"/>
    <w:rPr>
      <w:rFonts w:eastAsiaTheme="minorEastAsia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127445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qFormat/>
    <w:rsid w:val="008F10F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qFormat/>
    <w:rsid w:val="005A3780"/>
    <w:rPr>
      <w:color w:val="605E5C"/>
      <w:shd w:val="clear" w:color="auto" w:fill="E1DFDD"/>
    </w:rPr>
  </w:style>
  <w:style w:type="paragraph" w:customStyle="1" w:styleId="Heading">
    <w:name w:val="Heading"/>
    <w:basedOn w:val="Standard"/>
    <w:next w:val="Textkrper"/>
    <w:qFormat/>
    <w:pPr>
      <w:keepNext/>
      <w:spacing w:before="240"/>
    </w:pPr>
    <w:rPr>
      <w:rFonts w:ascii="Liberation Sans" w:eastAsia="PingFang SC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BD5BE5"/>
    <w:pPr>
      <w:spacing w:line="276" w:lineRule="auto"/>
      <w:ind w:left="720"/>
      <w:contextualSpacing/>
    </w:pPr>
    <w:rPr>
      <w:sz w:val="21"/>
      <w:szCs w:val="21"/>
    </w:rPr>
  </w:style>
  <w:style w:type="paragraph" w:customStyle="1" w:styleId="TableContents">
    <w:name w:val="Table Contents"/>
    <w:basedOn w:val="Standard"/>
    <w:qFormat/>
    <w:rsid w:val="00BD5BE5"/>
    <w:pPr>
      <w:suppressLineNumbers/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qFormat/>
    <w:rsid w:val="00BD5BE5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BD5BE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BD5BE5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BD5BE5"/>
    <w:pPr>
      <w:tabs>
        <w:tab w:val="center" w:pos="4536"/>
        <w:tab w:val="right" w:pos="9072"/>
      </w:tabs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507EA6"/>
    <w:rPr>
      <w:rFonts w:eastAsiaTheme="minorHAnsi"/>
      <w:b/>
      <w:bCs/>
    </w:rPr>
  </w:style>
  <w:style w:type="table" w:styleId="Tabellenraster">
    <w:name w:val="Table Grid"/>
    <w:basedOn w:val="NormaleTabelle"/>
    <w:uiPriority w:val="39"/>
    <w:rsid w:val="00BD5BE5"/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77EC2"/>
    <w:rPr>
      <w:rFonts w:ascii="Corbel Light" w:eastAsiaTheme="minorEastAsia" w:hAnsi="Corbel Light"/>
      <w:b/>
      <w:bCs/>
      <w:i/>
      <w:iCs/>
      <w:color w:val="000000" w:themeColor="text1"/>
      <w:sz w:val="20"/>
      <w:szCs w:val="20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D603F7"/>
    <w:pPr>
      <w:jc w:val="right"/>
    </w:pPr>
    <w:rPr>
      <w:rFonts w:ascii="Cabin Sketch" w:hAnsi="Cabin Sketch"/>
      <w:b/>
      <w:color w:val="4D898E"/>
      <w:sz w:val="60"/>
      <w:szCs w:val="10"/>
    </w:rPr>
  </w:style>
  <w:style w:type="character" w:customStyle="1" w:styleId="TitelZchn">
    <w:name w:val="Titel Zchn"/>
    <w:basedOn w:val="Absatz-Standardschriftart"/>
    <w:link w:val="Titel"/>
    <w:uiPriority w:val="10"/>
    <w:rsid w:val="00D603F7"/>
    <w:rPr>
      <w:rFonts w:ascii="Cabin Sketch" w:hAnsi="Cabin Sketch"/>
      <w:b/>
      <w:color w:val="4D898E"/>
      <w:sz w:val="60"/>
      <w:szCs w:val="1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603F7"/>
    <w:pPr>
      <w:spacing w:after="240"/>
      <w:jc w:val="right"/>
    </w:pPr>
    <w:rPr>
      <w:color w:val="4D898E"/>
      <w:sz w:val="56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603F7"/>
    <w:rPr>
      <w:rFonts w:ascii="Corbel Light" w:hAnsi="Corbel Light"/>
      <w:color w:val="4D898E"/>
      <w:sz w:val="56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603F7"/>
    <w:rPr>
      <w:rFonts w:ascii="Corbel Light" w:eastAsiaTheme="minorEastAsia" w:hAnsi="Corbel Light"/>
      <w:b/>
      <w:bCs/>
      <w:i/>
      <w:i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pub.ub.uni-muenchen.de/94248/1/Beispiel_Pyramidennetze-erstellen_Mult.docx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hyperlink" Target="https://epub.ub.uni-muenchen.de/94254/1/Beispiel_LinGleichung-Photomath_Mult.docx" TargetMode="External"/><Relationship Id="rId34" Type="http://schemas.openxmlformats.org/officeDocument/2006/relationships/header" Target="header2.xml"/><Relationship Id="rId7" Type="http://schemas.openxmlformats.org/officeDocument/2006/relationships/hyperlink" Target="https://epub.ub.uni-muenchen.de/94255/1/Beispiel_Flaecheninhalt-Kreissektor_Mult.docx" TargetMode="External"/><Relationship Id="rId12" Type="http://schemas.openxmlformats.org/officeDocument/2006/relationships/hyperlink" Target="https://epub.ub.uni-muenchen.de/94232/1/Beispiel_Pyramidennetze-erstellen.html" TargetMode="External"/><Relationship Id="rId17" Type="http://schemas.openxmlformats.org/officeDocument/2006/relationships/hyperlink" Target="https://epub.ub.uni-muenchen.de/94243/1/Beispiel_Verkaufspreiskalkulation_Mult.docx" TargetMode="External"/><Relationship Id="rId25" Type="http://schemas.openxmlformats.org/officeDocument/2006/relationships/hyperlink" Target="https://epub.ub.uni-muenchen.de/94257/1/Beispiel_Bezuege-Excel_Mult.docx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yperlink" Target="https://epub.ub.uni-muenchen.de/94240/1/Beispiel_Verkaufspreiskalkulation.html" TargetMode="External"/><Relationship Id="rId20" Type="http://schemas.openxmlformats.org/officeDocument/2006/relationships/hyperlink" Target="https://photomath.com/de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epub.ub.uni-muenchen.de/94229/1/Beispiel_Flaecheninhalt-Kreissektor.html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epub.ub.uni-muenchen.de/93818/1/Beispiel_Bezuege-Excel.xlsx" TargetMode="External"/><Relationship Id="rId32" Type="http://schemas.openxmlformats.org/officeDocument/2006/relationships/image" Target="media/image11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4.svg"/><Relationship Id="rId23" Type="http://schemas.openxmlformats.org/officeDocument/2006/relationships/image" Target="media/image8.svg"/><Relationship Id="rId28" Type="http://schemas.openxmlformats.org/officeDocument/2006/relationships/hyperlink" Target="https://epub.ub.uni-muenchen.de/94258/1/Beispiel_Aussagen-Vierecke_Mult.docx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epub.ub.uni-muenchen.de/94245/1/Beispiel_Steigungsdreiecke-verwenden_Mult.docx" TargetMode="External"/><Relationship Id="rId19" Type="http://schemas.openxmlformats.org/officeDocument/2006/relationships/image" Target="media/image6.emf"/><Relationship Id="rId31" Type="http://schemas.openxmlformats.org/officeDocument/2006/relationships/hyperlink" Target="https://epub.ub.uni-muenchen.de/94246/1/Beispiel_Steigung-bestimmen_Mult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pub.ub.uni-muenchen.de/94236/1/Beispiel_Steigungsdreiecke-verwenden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epub.ub.uni-muenchen.de/94227/1/Beispiel_Aussagen-Vierecke.html" TargetMode="External"/><Relationship Id="rId30" Type="http://schemas.openxmlformats.org/officeDocument/2006/relationships/hyperlink" Target="https://epub.ub.uni-muenchen.de/94235/1/Beispiel_Steigung-bestimmen.html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orcid.org/0000-0002-4017-3534" TargetMode="External"/><Relationship Id="rId2" Type="http://schemas.openxmlformats.org/officeDocument/2006/relationships/hyperlink" Target="https://orcid.org/0000-0003-2828-6939" TargetMode="External"/><Relationship Id="rId1" Type="http://schemas.openxmlformats.org/officeDocument/2006/relationships/hyperlink" Target="https://orcid.org/0000-0002-8386-5151" TargetMode="External"/><Relationship Id="rId6" Type="http://schemas.openxmlformats.org/officeDocument/2006/relationships/hyperlink" Target="https://creativecommons.org/licenses/by-sa/4.0/deed.de" TargetMode="External"/><Relationship Id="rId5" Type="http://schemas.openxmlformats.org/officeDocument/2006/relationships/hyperlink" Target="https://nbn-resolving.org/urn:nbn:de:bvb:19-epub-93577-3" TargetMode="External"/><Relationship Id="rId4" Type="http://schemas.openxmlformats.org/officeDocument/2006/relationships/hyperlink" Target="https://orcid.org/0000-0002-3187-3459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697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dc:description/>
  <cp:lastModifiedBy>Mohr, Matthias</cp:lastModifiedBy>
  <cp:revision>3</cp:revision>
  <cp:lastPrinted>2022-10-11T08:44:00Z</cp:lastPrinted>
  <dcterms:created xsi:type="dcterms:W3CDTF">2023-04-05T09:31:00Z</dcterms:created>
  <dcterms:modified xsi:type="dcterms:W3CDTF">2023-04-05T11:26:00Z</dcterms:modified>
  <dc:language>de-DE</dc:language>
</cp:coreProperties>
</file>